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C06D2" w14:textId="232DD712" w:rsidR="00191E0C" w:rsidRDefault="00191E0C" w:rsidP="00191E0C">
      <w:pPr>
        <w:tabs>
          <w:tab w:val="right" w:pos="9630"/>
        </w:tabs>
        <w:spacing w:after="0"/>
        <w:rPr>
          <w:rFonts w:ascii="Arial" w:hAnsi="Arial" w:cs="Arial"/>
          <w:b/>
          <w:sz w:val="24"/>
          <w:szCs w:val="24"/>
        </w:rPr>
      </w:pPr>
      <w:r w:rsidRPr="000A64D8">
        <w:rPr>
          <w:rFonts w:ascii="Arial" w:hAnsi="Arial" w:cs="Arial"/>
          <w:b/>
          <w:sz w:val="24"/>
          <w:szCs w:val="24"/>
        </w:rPr>
        <w:t xml:space="preserve">3GPP TSG-RAN WG1 </w:t>
      </w:r>
      <w:r>
        <w:rPr>
          <w:rFonts w:ascii="Arial" w:hAnsi="Arial" w:cs="Arial"/>
          <w:b/>
          <w:sz w:val="24"/>
          <w:szCs w:val="24"/>
        </w:rPr>
        <w:t>#88bis</w:t>
      </w:r>
      <w:r w:rsidRPr="000A64D8">
        <w:rPr>
          <w:rFonts w:ascii="Arial" w:hAnsi="Arial" w:cs="Arial"/>
          <w:b/>
          <w:sz w:val="24"/>
          <w:szCs w:val="24"/>
        </w:rPr>
        <w:tab/>
      </w:r>
      <w:r w:rsidR="0099697B" w:rsidRPr="0099697B">
        <w:rPr>
          <w:rFonts w:ascii="Arial" w:hAnsi="Arial" w:cs="Arial"/>
          <w:b/>
          <w:sz w:val="24"/>
          <w:szCs w:val="24"/>
        </w:rPr>
        <w:t>R1-1705567</w:t>
      </w:r>
    </w:p>
    <w:p w14:paraId="130E94CC" w14:textId="77777777" w:rsidR="00191E0C" w:rsidRPr="00FD021C" w:rsidRDefault="00191E0C" w:rsidP="00191E0C">
      <w:pPr>
        <w:tabs>
          <w:tab w:val="right" w:pos="9630"/>
        </w:tabs>
        <w:spacing w:after="0"/>
        <w:jc w:val="both"/>
        <w:rPr>
          <w:rFonts w:ascii="Arial" w:hAnsi="Arial" w:cs="Arial"/>
          <w:b/>
          <w:sz w:val="24"/>
          <w:szCs w:val="24"/>
        </w:rPr>
      </w:pPr>
      <w:r>
        <w:rPr>
          <w:rFonts w:ascii="Arial" w:hAnsi="Arial" w:cs="Arial"/>
          <w:b/>
          <w:sz w:val="24"/>
          <w:szCs w:val="24"/>
        </w:rPr>
        <w:t>3</w:t>
      </w:r>
      <w:r w:rsidRPr="002B2276">
        <w:rPr>
          <w:rFonts w:ascii="Arial" w:hAnsi="Arial" w:cs="Arial"/>
          <w:b/>
          <w:sz w:val="24"/>
          <w:szCs w:val="24"/>
          <w:vertAlign w:val="superscript"/>
        </w:rPr>
        <w:t>rd</w:t>
      </w:r>
      <w:r>
        <w:rPr>
          <w:rFonts w:ascii="Arial" w:hAnsi="Arial" w:cs="Arial"/>
          <w:b/>
          <w:sz w:val="24"/>
          <w:szCs w:val="24"/>
        </w:rPr>
        <w:t xml:space="preserve"> – 7</w:t>
      </w:r>
      <w:r w:rsidRPr="00AF0112">
        <w:rPr>
          <w:rFonts w:ascii="Arial" w:hAnsi="Arial" w:cs="Arial"/>
          <w:b/>
          <w:sz w:val="24"/>
          <w:szCs w:val="24"/>
          <w:vertAlign w:val="superscript"/>
        </w:rPr>
        <w:t>th</w:t>
      </w:r>
      <w:r w:rsidRPr="00AF0112">
        <w:rPr>
          <w:rFonts w:ascii="Arial" w:hAnsi="Arial" w:cs="Arial"/>
          <w:b/>
          <w:sz w:val="24"/>
          <w:szCs w:val="24"/>
        </w:rPr>
        <w:t xml:space="preserve"> </w:t>
      </w:r>
      <w:r>
        <w:rPr>
          <w:rFonts w:ascii="Arial" w:hAnsi="Arial" w:cs="Arial"/>
          <w:b/>
          <w:sz w:val="24"/>
          <w:szCs w:val="24"/>
        </w:rPr>
        <w:t>April</w:t>
      </w:r>
      <w:r w:rsidRPr="00AF0112">
        <w:rPr>
          <w:rFonts w:ascii="Arial" w:hAnsi="Arial" w:cs="Arial"/>
          <w:b/>
          <w:sz w:val="24"/>
          <w:szCs w:val="24"/>
        </w:rPr>
        <w:t xml:space="preserve"> 201</w:t>
      </w:r>
      <w:r>
        <w:rPr>
          <w:rFonts w:ascii="Arial" w:hAnsi="Arial" w:cs="Arial"/>
          <w:b/>
          <w:sz w:val="24"/>
          <w:szCs w:val="24"/>
        </w:rPr>
        <w:t>7</w:t>
      </w:r>
    </w:p>
    <w:p w14:paraId="316F1606" w14:textId="77777777" w:rsidR="00191E0C" w:rsidRPr="002B2276" w:rsidRDefault="00191E0C" w:rsidP="00191E0C">
      <w:pPr>
        <w:tabs>
          <w:tab w:val="center" w:pos="4536"/>
          <w:tab w:val="right" w:pos="9072"/>
        </w:tabs>
        <w:rPr>
          <w:rFonts w:ascii="Arial" w:eastAsia="MS Mincho" w:hAnsi="Arial" w:cs="Arial"/>
          <w:b/>
          <w:bCs/>
          <w:sz w:val="24"/>
          <w:lang w:eastAsia="ja-JP"/>
        </w:rPr>
      </w:pPr>
      <w:r w:rsidRPr="002B2276">
        <w:rPr>
          <w:rFonts w:ascii="Arial" w:eastAsia="MS Mincho" w:hAnsi="Arial" w:cs="Arial"/>
          <w:b/>
          <w:bCs/>
          <w:sz w:val="24"/>
          <w:lang w:eastAsia="ja-JP"/>
        </w:rPr>
        <w:t>Spokane</w:t>
      </w:r>
      <w:r w:rsidRPr="002B2276">
        <w:rPr>
          <w:rFonts w:ascii="Arial" w:hAnsi="Arial" w:cs="Arial"/>
          <w:b/>
          <w:bCs/>
          <w:sz w:val="24"/>
        </w:rPr>
        <w:t xml:space="preserve">, </w:t>
      </w:r>
      <w:r w:rsidRPr="002B2276">
        <w:rPr>
          <w:rFonts w:ascii="Arial" w:eastAsia="MS Mincho" w:hAnsi="Arial" w:cs="Arial"/>
          <w:b/>
          <w:bCs/>
          <w:sz w:val="24"/>
          <w:lang w:eastAsia="ja-JP"/>
        </w:rPr>
        <w:t>USA</w:t>
      </w:r>
    </w:p>
    <w:p w14:paraId="43B7F87B" w14:textId="77777777" w:rsidR="0068226B" w:rsidRPr="00917D6F" w:rsidRDefault="0068226B" w:rsidP="00480B03">
      <w:pPr>
        <w:pStyle w:val="Footer"/>
        <w:jc w:val="both"/>
        <w:rPr>
          <w:noProof w:val="0"/>
          <w:lang w:val="en-GB"/>
        </w:rPr>
      </w:pPr>
    </w:p>
    <w:p w14:paraId="43B7F87C" w14:textId="184E6812"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917D6F" w:rsidRPr="008F077A">
        <w:rPr>
          <w:rFonts w:ascii="Arial" w:hAnsi="Arial"/>
          <w:sz w:val="24"/>
        </w:rPr>
        <w:t>8.1.1.1.4</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4CB97CCB"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F6E14" w:rsidRPr="00233305">
        <w:rPr>
          <w:rFonts w:ascii="Arial" w:hAnsi="Arial"/>
          <w:sz w:val="24"/>
        </w:rPr>
        <w:t>Synchronization signal periodicity consideration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7E64CF07" w14:textId="2B882C28" w:rsidR="00C372B4" w:rsidRDefault="00021EDF" w:rsidP="00723404">
      <w:pPr>
        <w:rPr>
          <w:szCs w:val="22"/>
        </w:rPr>
      </w:pPr>
      <w:r>
        <w:rPr>
          <w:szCs w:val="22"/>
        </w:rPr>
        <w:t>During</w:t>
      </w:r>
      <w:r w:rsidR="00C372B4">
        <w:rPr>
          <w:szCs w:val="22"/>
        </w:rPr>
        <w:t xml:space="preserve"> RAN1</w:t>
      </w:r>
      <w:r w:rsidR="00AE616E">
        <w:rPr>
          <w:szCs w:val="22"/>
        </w:rPr>
        <w:t>-</w:t>
      </w:r>
      <w:r w:rsidR="00886747">
        <w:rPr>
          <w:szCs w:val="22"/>
        </w:rPr>
        <w:t>88</w:t>
      </w:r>
      <w:r w:rsidR="00C372B4">
        <w:rPr>
          <w:szCs w:val="22"/>
        </w:rPr>
        <w:t>, the following agreement</w:t>
      </w:r>
      <w:r w:rsidR="00830EC2">
        <w:rPr>
          <w:szCs w:val="22"/>
        </w:rPr>
        <w:t>s</w:t>
      </w:r>
      <w:r w:rsidR="00C372B4">
        <w:rPr>
          <w:szCs w:val="22"/>
        </w:rPr>
        <w:t xml:space="preserve"> regarding synchronization signal </w:t>
      </w:r>
      <w:r w:rsidR="00A42209">
        <w:rPr>
          <w:szCs w:val="22"/>
        </w:rPr>
        <w:t xml:space="preserve">(SS) </w:t>
      </w:r>
      <w:r w:rsidR="00C372B4">
        <w:rPr>
          <w:szCs w:val="22"/>
        </w:rPr>
        <w:t xml:space="preserve">periodicity </w:t>
      </w:r>
      <w:r w:rsidR="00663183">
        <w:rPr>
          <w:szCs w:val="22"/>
        </w:rPr>
        <w:t xml:space="preserve">for initial access </w:t>
      </w:r>
      <w:r w:rsidR="00830EC2">
        <w:rPr>
          <w:szCs w:val="22"/>
        </w:rPr>
        <w:t>were</w:t>
      </w:r>
      <w:r w:rsidR="00C372B4">
        <w:rPr>
          <w:szCs w:val="22"/>
        </w:rPr>
        <w:t xml:space="preserve"> reached</w:t>
      </w:r>
      <w:r>
        <w:rPr>
          <w:szCs w:val="22"/>
        </w:rPr>
        <w:t>:</w:t>
      </w:r>
    </w:p>
    <w:p w14:paraId="16B00AB8" w14:textId="77777777" w:rsidR="00F26195" w:rsidRPr="003030B1" w:rsidRDefault="00F26195" w:rsidP="00F26195">
      <w:pPr>
        <w:rPr>
          <w:b/>
          <w:bCs/>
          <w:u w:val="single"/>
        </w:rPr>
      </w:pPr>
      <w:r w:rsidRPr="006A34F7">
        <w:rPr>
          <w:rFonts w:hint="eastAsia"/>
          <w:b/>
          <w:highlight w:val="green"/>
          <w:u w:val="single"/>
        </w:rPr>
        <w:t>Agreements:</w:t>
      </w:r>
      <w:bookmarkStart w:id="2" w:name="_GoBack"/>
      <w:bookmarkEnd w:id="2"/>
    </w:p>
    <w:p w14:paraId="7A97E1A6" w14:textId="77777777" w:rsidR="00F26195" w:rsidRPr="00893A76" w:rsidRDefault="00F26195" w:rsidP="00F26195">
      <w:pPr>
        <w:numPr>
          <w:ilvl w:val="0"/>
          <w:numId w:val="40"/>
        </w:numPr>
        <w:overflowPunct/>
        <w:autoSpaceDE/>
        <w:autoSpaceDN/>
        <w:adjustRightInd/>
        <w:spacing w:after="0"/>
        <w:textAlignment w:val="auto"/>
      </w:pPr>
      <w:r w:rsidRPr="00893A76">
        <w:t xml:space="preserve">For </w:t>
      </w:r>
      <w:r>
        <w:rPr>
          <w:rFonts w:hint="eastAsia"/>
        </w:rPr>
        <w:t xml:space="preserve">initial cell selection for </w:t>
      </w:r>
      <w:r w:rsidRPr="00893A76">
        <w:t>NR cell, UE assume the following default SS burst set periodicity</w:t>
      </w:r>
    </w:p>
    <w:p w14:paraId="2FB88EF9" w14:textId="77777777" w:rsidR="00F26195" w:rsidRPr="00893A76" w:rsidRDefault="00F26195" w:rsidP="00F26195">
      <w:pPr>
        <w:numPr>
          <w:ilvl w:val="1"/>
          <w:numId w:val="40"/>
        </w:numPr>
        <w:overflowPunct/>
        <w:autoSpaceDE/>
        <w:autoSpaceDN/>
        <w:adjustRightInd/>
        <w:spacing w:after="0"/>
        <w:textAlignment w:val="auto"/>
      </w:pPr>
      <w:r w:rsidRPr="00893A76">
        <w:t>For carrier frequency range category #A : TBD among 10, 20</w:t>
      </w:r>
      <w:r>
        <w:rPr>
          <w:rFonts w:hint="eastAsia"/>
        </w:rPr>
        <w:t xml:space="preserve"> </w:t>
      </w:r>
      <w:r w:rsidRPr="00893A76">
        <w:t>ms</w:t>
      </w:r>
    </w:p>
    <w:p w14:paraId="5651AF10" w14:textId="77777777" w:rsidR="00F26195" w:rsidRPr="00893A76" w:rsidRDefault="00F26195" w:rsidP="00F26195">
      <w:pPr>
        <w:numPr>
          <w:ilvl w:val="2"/>
          <w:numId w:val="40"/>
        </w:numPr>
        <w:overflowPunct/>
        <w:autoSpaceDE/>
        <w:autoSpaceDN/>
        <w:adjustRightInd/>
        <w:spacing w:after="0"/>
        <w:textAlignment w:val="auto"/>
      </w:pPr>
      <w:r w:rsidRPr="00893A76">
        <w:t>E.g. range for #A (0 ~ 6 GHz)</w:t>
      </w:r>
    </w:p>
    <w:p w14:paraId="16B5D307" w14:textId="77777777" w:rsidR="00F26195" w:rsidRPr="00893A76" w:rsidRDefault="00F26195" w:rsidP="00F26195">
      <w:pPr>
        <w:numPr>
          <w:ilvl w:val="1"/>
          <w:numId w:val="40"/>
        </w:numPr>
        <w:overflowPunct/>
        <w:autoSpaceDE/>
        <w:autoSpaceDN/>
        <w:adjustRightInd/>
        <w:spacing w:after="0"/>
        <w:textAlignment w:val="auto"/>
      </w:pPr>
      <w:r w:rsidRPr="00893A76">
        <w:t>For carrier frequency range category #B : TBD among 10</w:t>
      </w:r>
      <w:r>
        <w:rPr>
          <w:rFonts w:hint="eastAsia"/>
        </w:rPr>
        <w:t>,</w:t>
      </w:r>
      <w:r>
        <w:t xml:space="preserve"> </w:t>
      </w:r>
      <w:r w:rsidRPr="00893A76">
        <w:t>20 ms</w:t>
      </w:r>
    </w:p>
    <w:p w14:paraId="586D81B1" w14:textId="77777777" w:rsidR="00F26195" w:rsidRPr="00893A76" w:rsidRDefault="00F26195" w:rsidP="00F26195">
      <w:pPr>
        <w:numPr>
          <w:ilvl w:val="2"/>
          <w:numId w:val="40"/>
        </w:numPr>
        <w:overflowPunct/>
        <w:autoSpaceDE/>
        <w:autoSpaceDN/>
        <w:adjustRightInd/>
        <w:spacing w:after="0"/>
        <w:textAlignment w:val="auto"/>
      </w:pPr>
      <w:r w:rsidRPr="00893A76">
        <w:t>E.g. range for #B (6 GHz ~ 60 GHz )</w:t>
      </w:r>
    </w:p>
    <w:p w14:paraId="7C154E72" w14:textId="77777777" w:rsidR="00F26195" w:rsidRPr="00893A76" w:rsidRDefault="00F26195" w:rsidP="00F26195">
      <w:pPr>
        <w:numPr>
          <w:ilvl w:val="1"/>
          <w:numId w:val="40"/>
        </w:numPr>
        <w:overflowPunct/>
        <w:autoSpaceDE/>
        <w:autoSpaceDN/>
        <w:adjustRightInd/>
        <w:spacing w:after="0"/>
        <w:textAlignment w:val="auto"/>
      </w:pPr>
      <w:r w:rsidRPr="00893A76">
        <w:t>Down-selection will consider the SS block dimensions, initial access latency, power consumption, detection performance aspects into account. Other considerations are not precluded.</w:t>
      </w:r>
    </w:p>
    <w:p w14:paraId="586F61E0" w14:textId="77777777" w:rsidR="00F26195" w:rsidRPr="00893A76" w:rsidRDefault="00F26195" w:rsidP="00F26195">
      <w:pPr>
        <w:numPr>
          <w:ilvl w:val="1"/>
          <w:numId w:val="40"/>
        </w:numPr>
        <w:overflowPunct/>
        <w:autoSpaceDE/>
        <w:autoSpaceDN/>
        <w:adjustRightInd/>
        <w:spacing w:after="0"/>
        <w:textAlignment w:val="auto"/>
      </w:pPr>
      <w:r w:rsidRPr="00893A76">
        <w:t>Note that this does not preclude further sub-categorization of frequency ranges. And additional frequency sub-ranges defined shall support a single default SS burst set periodicity, valu</w:t>
      </w:r>
      <w:r>
        <w:t>e selected between 10, 20</w:t>
      </w:r>
      <w:r>
        <w:rPr>
          <w:rFonts w:hint="eastAsia"/>
        </w:rPr>
        <w:t xml:space="preserve"> </w:t>
      </w:r>
      <w:r>
        <w:t>ms</w:t>
      </w:r>
    </w:p>
    <w:p w14:paraId="440AAEF5" w14:textId="77777777" w:rsidR="00F26195" w:rsidRPr="00893A76" w:rsidRDefault="00F26195" w:rsidP="00F26195">
      <w:pPr>
        <w:numPr>
          <w:ilvl w:val="1"/>
          <w:numId w:val="40"/>
        </w:numPr>
        <w:overflowPunct/>
        <w:autoSpaceDE/>
        <w:autoSpaceDN/>
        <w:adjustRightInd/>
        <w:spacing w:after="0"/>
        <w:textAlignment w:val="auto"/>
      </w:pPr>
      <w:r w:rsidRPr="00893A76">
        <w:t>Note that this does not preclude additional categorization of frequency ranges not covered by #A and #B. SS burst set periodicity for potential add</w:t>
      </w:r>
      <w:r>
        <w:t>itional frequency ranges is FFS</w:t>
      </w:r>
    </w:p>
    <w:p w14:paraId="68E6CC03" w14:textId="77777777" w:rsidR="00F26195" w:rsidRPr="00893A76" w:rsidRDefault="00F26195" w:rsidP="00F26195">
      <w:pPr>
        <w:numPr>
          <w:ilvl w:val="1"/>
          <w:numId w:val="40"/>
        </w:numPr>
        <w:overflowPunct/>
        <w:autoSpaceDE/>
        <w:autoSpaceDN/>
        <w:adjustRightInd/>
        <w:spacing w:after="0"/>
        <w:textAlignment w:val="auto"/>
      </w:pPr>
      <w:r w:rsidRPr="00893A76">
        <w:t>RAN4 will determine the exact values of frequency ranges</w:t>
      </w:r>
    </w:p>
    <w:p w14:paraId="792D7537" w14:textId="77777777" w:rsidR="00F26195" w:rsidRDefault="00F26195" w:rsidP="00F26195">
      <w:pPr>
        <w:numPr>
          <w:ilvl w:val="1"/>
          <w:numId w:val="40"/>
        </w:numPr>
        <w:overflowPunct/>
        <w:autoSpaceDE/>
        <w:autoSpaceDN/>
        <w:adjustRightInd/>
        <w:spacing w:after="0"/>
        <w:textAlignment w:val="auto"/>
      </w:pPr>
      <w:r w:rsidRPr="00893A76">
        <w:t xml:space="preserve">The exact frequency ranges for category #A and #B is subject to further discussion in RAN1 and RAN1 will provide input to RAN4 to finalize the exact values. </w:t>
      </w:r>
    </w:p>
    <w:p w14:paraId="5FF6AEEC" w14:textId="77777777" w:rsidR="00F26195" w:rsidRDefault="00F26195" w:rsidP="00F26195">
      <w:pPr>
        <w:numPr>
          <w:ilvl w:val="1"/>
          <w:numId w:val="40"/>
        </w:numPr>
        <w:overflowPunct/>
        <w:autoSpaceDE/>
        <w:autoSpaceDN/>
        <w:adjustRightInd/>
        <w:spacing w:after="0"/>
        <w:textAlignment w:val="auto"/>
      </w:pPr>
      <w:r>
        <w:rPr>
          <w:rFonts w:hint="eastAsia"/>
        </w:rPr>
        <w:t>Note that UE is not expected to detect cell that do not conform to the default SS burst set periodicity</w:t>
      </w:r>
    </w:p>
    <w:p w14:paraId="15A17BF6" w14:textId="649FEDF3" w:rsidR="00F26195" w:rsidRDefault="00F26195" w:rsidP="00F26195">
      <w:pPr>
        <w:numPr>
          <w:ilvl w:val="1"/>
          <w:numId w:val="40"/>
        </w:numPr>
        <w:overflowPunct/>
        <w:autoSpaceDE/>
        <w:autoSpaceDN/>
        <w:adjustRightInd/>
        <w:spacing w:after="0"/>
        <w:textAlignment w:val="auto"/>
      </w:pPr>
      <w:r>
        <w:rPr>
          <w:rFonts w:hint="eastAsia"/>
        </w:rPr>
        <w:t xml:space="preserve">RAN1 will </w:t>
      </w:r>
      <w:r>
        <w:t>definitely</w:t>
      </w:r>
      <w:r>
        <w:rPr>
          <w:rFonts w:hint="eastAsia"/>
        </w:rPr>
        <w:t xml:space="preserve"> down select the values from 10, 20 ms in the next meeting</w:t>
      </w:r>
    </w:p>
    <w:p w14:paraId="66786C66" w14:textId="77777777" w:rsidR="00F26195" w:rsidRPr="00893A76" w:rsidRDefault="00F26195" w:rsidP="00F26195">
      <w:pPr>
        <w:overflowPunct/>
        <w:autoSpaceDE/>
        <w:autoSpaceDN/>
        <w:adjustRightInd/>
        <w:spacing w:after="0"/>
        <w:ind w:left="1440"/>
        <w:textAlignment w:val="auto"/>
      </w:pPr>
    </w:p>
    <w:p w14:paraId="4985E553" w14:textId="34E17F5D" w:rsidR="00723404" w:rsidRDefault="00E309EB" w:rsidP="00723404">
      <w:pPr>
        <w:rPr>
          <w:szCs w:val="22"/>
        </w:rPr>
      </w:pPr>
      <w:r>
        <w:rPr>
          <w:szCs w:val="22"/>
        </w:rPr>
        <w:t>Synchronization signal periodicity is very important for many aspects of the cellular system, i</w:t>
      </w:r>
      <w:r w:rsidR="00AD25EB">
        <w:rPr>
          <w:szCs w:val="22"/>
        </w:rPr>
        <w:t>ncluding initial search latency</w:t>
      </w:r>
      <w:r w:rsidR="00965AD2">
        <w:rPr>
          <w:szCs w:val="22"/>
        </w:rPr>
        <w:t>,</w:t>
      </w:r>
      <w:r w:rsidR="00AD25EB">
        <w:rPr>
          <w:szCs w:val="22"/>
        </w:rPr>
        <w:t xml:space="preserve"> </w:t>
      </w:r>
      <w:r>
        <w:rPr>
          <w:szCs w:val="22"/>
        </w:rPr>
        <w:t>searc</w:t>
      </w:r>
      <w:r w:rsidR="00663183">
        <w:rPr>
          <w:szCs w:val="22"/>
        </w:rPr>
        <w:t>h complexity</w:t>
      </w:r>
      <w:r w:rsidR="00965AD2">
        <w:rPr>
          <w:szCs w:val="22"/>
        </w:rPr>
        <w:t xml:space="preserve">, out-of-coverage power consumption, </w:t>
      </w:r>
      <w:r w:rsidR="00412129">
        <w:rPr>
          <w:szCs w:val="22"/>
        </w:rPr>
        <w:t xml:space="preserve">come-back </w:t>
      </w:r>
      <w:r w:rsidR="00965AD2">
        <w:rPr>
          <w:szCs w:val="22"/>
        </w:rPr>
        <w:t>latency to in-coverage and</w:t>
      </w:r>
      <w:r w:rsidR="00AD25EB">
        <w:rPr>
          <w:szCs w:val="22"/>
        </w:rPr>
        <w:t xml:space="preserve"> </w:t>
      </w:r>
      <w:r>
        <w:rPr>
          <w:szCs w:val="22"/>
        </w:rPr>
        <w:t xml:space="preserve">etc. </w:t>
      </w:r>
      <w:r w:rsidR="00331DEF" w:rsidRPr="004164C7">
        <w:rPr>
          <w:szCs w:val="22"/>
        </w:rPr>
        <w:t>T</w:t>
      </w:r>
      <w:r w:rsidR="00723404">
        <w:rPr>
          <w:szCs w:val="22"/>
        </w:rPr>
        <w:t xml:space="preserve">his contribution </w:t>
      </w:r>
      <w:r w:rsidR="00175BA1">
        <w:rPr>
          <w:szCs w:val="22"/>
        </w:rPr>
        <w:t xml:space="preserve">discusses the impact of </w:t>
      </w:r>
      <w:r w:rsidR="002506CB">
        <w:rPr>
          <w:szCs w:val="22"/>
        </w:rPr>
        <w:t xml:space="preserve">longer </w:t>
      </w:r>
      <w:r w:rsidR="00175BA1">
        <w:rPr>
          <w:szCs w:val="22"/>
        </w:rPr>
        <w:t>SS periodicity</w:t>
      </w:r>
      <w:r w:rsidR="00306441">
        <w:rPr>
          <w:szCs w:val="22"/>
        </w:rPr>
        <w:t>.</w:t>
      </w:r>
    </w:p>
    <w:p w14:paraId="7CBC2BC2" w14:textId="2E6716CE" w:rsidR="00175BA1" w:rsidRDefault="000938FE" w:rsidP="00175BA1">
      <w:pPr>
        <w:pStyle w:val="Heading1"/>
      </w:pPr>
      <w:r>
        <w:t>Impact</w:t>
      </w:r>
      <w:r w:rsidR="00351D68">
        <w:t>s</w:t>
      </w:r>
      <w:r>
        <w:t xml:space="preserve"> of </w:t>
      </w:r>
      <w:r w:rsidR="00351D68">
        <w:t>Long SS Periodicity</w:t>
      </w:r>
    </w:p>
    <w:p w14:paraId="3F76C087" w14:textId="7C7C0F94" w:rsidR="007A5551" w:rsidRPr="007A5551" w:rsidRDefault="00C62F52" w:rsidP="007A5551">
      <w:pPr>
        <w:rPr>
          <w:lang w:val="en-GB"/>
        </w:rPr>
      </w:pPr>
      <w:r>
        <w:rPr>
          <w:lang w:val="en-GB"/>
        </w:rPr>
        <w:t>For initial access,</w:t>
      </w:r>
      <w:r w:rsidR="007A5551">
        <w:rPr>
          <w:lang w:val="en-GB"/>
        </w:rPr>
        <w:t xml:space="preserve"> NW assistance is not available.</w:t>
      </w:r>
      <w:r w:rsidR="00EA3539">
        <w:rPr>
          <w:lang w:val="en-GB"/>
        </w:rPr>
        <w:t xml:space="preserve"> </w:t>
      </w:r>
      <w:r>
        <w:rPr>
          <w:lang w:val="en-GB"/>
        </w:rPr>
        <w:t>Hence</w:t>
      </w:r>
      <w:r w:rsidR="00EA3539">
        <w:rPr>
          <w:lang w:val="en-GB"/>
        </w:rPr>
        <w:t>, the increased SS periodicity will bring the following impacts:</w:t>
      </w:r>
    </w:p>
    <w:p w14:paraId="12201225" w14:textId="7F1505EE" w:rsidR="00175BA1" w:rsidRPr="003F031E" w:rsidRDefault="00175BA1" w:rsidP="00EA3539">
      <w:pPr>
        <w:pStyle w:val="ListParagraph"/>
        <w:numPr>
          <w:ilvl w:val="0"/>
          <w:numId w:val="39"/>
        </w:numPr>
        <w:rPr>
          <w:rFonts w:ascii="Times New Roman" w:hAnsi="Times New Roman"/>
          <w:sz w:val="20"/>
          <w:szCs w:val="20"/>
        </w:rPr>
      </w:pPr>
      <w:r w:rsidRPr="003F031E">
        <w:rPr>
          <w:rFonts w:ascii="Times New Roman" w:hAnsi="Times New Roman"/>
          <w:sz w:val="20"/>
          <w:szCs w:val="20"/>
        </w:rPr>
        <w:t>Increase the initial access delay</w:t>
      </w:r>
    </w:p>
    <w:p w14:paraId="016AB04C" w14:textId="4DA65433" w:rsidR="00DC4332" w:rsidRDefault="00AE720D" w:rsidP="00CA7CE8">
      <w:pPr>
        <w:pStyle w:val="ListParagraph"/>
        <w:numPr>
          <w:ilvl w:val="1"/>
          <w:numId w:val="39"/>
        </w:numPr>
        <w:rPr>
          <w:rFonts w:ascii="Times New Roman" w:hAnsi="Times New Roman"/>
          <w:sz w:val="20"/>
          <w:szCs w:val="20"/>
        </w:rPr>
      </w:pPr>
      <w:r>
        <w:rPr>
          <w:rFonts w:ascii="Times New Roman" w:hAnsi="Times New Roman"/>
          <w:sz w:val="20"/>
          <w:szCs w:val="20"/>
        </w:rPr>
        <w:t xml:space="preserve">It was agreed that </w:t>
      </w:r>
      <w:r w:rsidR="00DA1869">
        <w:rPr>
          <w:rFonts w:ascii="Times New Roman" w:hAnsi="Times New Roman"/>
          <w:sz w:val="20"/>
          <w:szCs w:val="20"/>
        </w:rPr>
        <w:t>the sync</w:t>
      </w:r>
      <w:r w:rsidR="002E69D2">
        <w:rPr>
          <w:rFonts w:ascii="Times New Roman" w:hAnsi="Times New Roman"/>
          <w:sz w:val="20"/>
          <w:szCs w:val="20"/>
        </w:rPr>
        <w:t xml:space="preserve">hronization </w:t>
      </w:r>
      <w:r w:rsidR="00DA1869">
        <w:rPr>
          <w:rFonts w:ascii="Times New Roman" w:hAnsi="Times New Roman"/>
          <w:sz w:val="20"/>
          <w:szCs w:val="20"/>
        </w:rPr>
        <w:t>signals are</w:t>
      </w:r>
      <w:r>
        <w:rPr>
          <w:rFonts w:ascii="Times New Roman" w:hAnsi="Times New Roman"/>
          <w:sz w:val="20"/>
          <w:szCs w:val="20"/>
        </w:rPr>
        <w:t xml:space="preserve"> transmitted </w:t>
      </w:r>
      <w:r w:rsidR="00965AD2">
        <w:rPr>
          <w:rFonts w:ascii="Times New Roman" w:hAnsi="Times New Roman"/>
          <w:sz w:val="20"/>
          <w:szCs w:val="20"/>
        </w:rPr>
        <w:t xml:space="preserve">on </w:t>
      </w:r>
      <w:r>
        <w:rPr>
          <w:rFonts w:ascii="Times New Roman" w:hAnsi="Times New Roman"/>
          <w:sz w:val="20"/>
          <w:szCs w:val="20"/>
        </w:rPr>
        <w:t>the sync</w:t>
      </w:r>
      <w:r w:rsidR="002E69D2">
        <w:rPr>
          <w:rFonts w:ascii="Times New Roman" w:hAnsi="Times New Roman"/>
          <w:sz w:val="20"/>
          <w:szCs w:val="20"/>
        </w:rPr>
        <w:t xml:space="preserve">hronization </w:t>
      </w:r>
      <w:r>
        <w:rPr>
          <w:rFonts w:ascii="Times New Roman" w:hAnsi="Times New Roman"/>
          <w:sz w:val="20"/>
          <w:szCs w:val="20"/>
        </w:rPr>
        <w:t>channel raster</w:t>
      </w:r>
      <w:r w:rsidR="002E69D2">
        <w:rPr>
          <w:rFonts w:ascii="Times New Roman" w:hAnsi="Times New Roman"/>
          <w:sz w:val="20"/>
          <w:szCs w:val="20"/>
        </w:rPr>
        <w:t xml:space="preserve"> in NR. </w:t>
      </w:r>
      <w:r w:rsidR="006E1055">
        <w:rPr>
          <w:rFonts w:ascii="Times New Roman" w:hAnsi="Times New Roman"/>
          <w:sz w:val="20"/>
          <w:szCs w:val="20"/>
        </w:rPr>
        <w:t xml:space="preserve">Our view on synchronization raster is provided in </w:t>
      </w:r>
      <w:r w:rsidR="006E1055">
        <w:rPr>
          <w:rFonts w:ascii="Times New Roman" w:hAnsi="Times New Roman"/>
          <w:sz w:val="20"/>
          <w:szCs w:val="20"/>
        </w:rPr>
        <w:fldChar w:fldCharType="begin"/>
      </w:r>
      <w:r w:rsidR="006E1055">
        <w:rPr>
          <w:rFonts w:ascii="Times New Roman" w:hAnsi="Times New Roman"/>
          <w:sz w:val="20"/>
          <w:szCs w:val="20"/>
        </w:rPr>
        <w:instrText xml:space="preserve"> REF _Ref478051926 \r \h </w:instrText>
      </w:r>
      <w:r w:rsidR="006E1055">
        <w:rPr>
          <w:rFonts w:ascii="Times New Roman" w:hAnsi="Times New Roman"/>
          <w:sz w:val="20"/>
          <w:szCs w:val="20"/>
        </w:rPr>
      </w:r>
      <w:r w:rsidR="006E1055">
        <w:rPr>
          <w:rFonts w:ascii="Times New Roman" w:hAnsi="Times New Roman"/>
          <w:sz w:val="20"/>
          <w:szCs w:val="20"/>
        </w:rPr>
        <w:fldChar w:fldCharType="separate"/>
      </w:r>
      <w:r w:rsidR="006E1055">
        <w:rPr>
          <w:rFonts w:ascii="Times New Roman" w:hAnsi="Times New Roman"/>
          <w:sz w:val="20"/>
          <w:szCs w:val="20"/>
        </w:rPr>
        <w:t>[2]</w:t>
      </w:r>
      <w:r w:rsidR="006E1055">
        <w:rPr>
          <w:rFonts w:ascii="Times New Roman" w:hAnsi="Times New Roman"/>
          <w:sz w:val="20"/>
          <w:szCs w:val="20"/>
        </w:rPr>
        <w:fldChar w:fldCharType="end"/>
      </w:r>
      <w:r w:rsidR="006E1055">
        <w:rPr>
          <w:rFonts w:ascii="Times New Roman" w:hAnsi="Times New Roman"/>
          <w:sz w:val="20"/>
          <w:szCs w:val="20"/>
        </w:rPr>
        <w:t>.</w:t>
      </w:r>
    </w:p>
    <w:p w14:paraId="384305F9" w14:textId="71324227" w:rsidR="00DD5BE0" w:rsidRDefault="00333D62" w:rsidP="00CA7CE8">
      <w:pPr>
        <w:pStyle w:val="ListParagraph"/>
        <w:numPr>
          <w:ilvl w:val="1"/>
          <w:numId w:val="39"/>
        </w:numPr>
        <w:rPr>
          <w:rFonts w:ascii="Times New Roman" w:hAnsi="Times New Roman"/>
          <w:sz w:val="20"/>
          <w:szCs w:val="20"/>
        </w:rPr>
      </w:pPr>
      <w:r>
        <w:rPr>
          <w:rFonts w:ascii="Times New Roman" w:hAnsi="Times New Roman"/>
          <w:sz w:val="20"/>
          <w:szCs w:val="20"/>
        </w:rPr>
        <w:t xml:space="preserve">For </w:t>
      </w:r>
      <w:r w:rsidR="00170D67">
        <w:rPr>
          <w:rFonts w:ascii="Times New Roman" w:hAnsi="Times New Roman"/>
          <w:sz w:val="20"/>
          <w:szCs w:val="20"/>
        </w:rPr>
        <w:t xml:space="preserve">the </w:t>
      </w:r>
      <w:r>
        <w:rPr>
          <w:rFonts w:ascii="Times New Roman" w:hAnsi="Times New Roman"/>
          <w:sz w:val="20"/>
          <w:szCs w:val="20"/>
        </w:rPr>
        <w:t xml:space="preserve">wide </w:t>
      </w:r>
      <w:r w:rsidR="00170D67">
        <w:rPr>
          <w:rFonts w:ascii="Times New Roman" w:hAnsi="Times New Roman"/>
          <w:sz w:val="20"/>
          <w:szCs w:val="20"/>
        </w:rPr>
        <w:t>frequency bands</w:t>
      </w:r>
      <w:r>
        <w:rPr>
          <w:rFonts w:ascii="Times New Roman" w:hAnsi="Times New Roman"/>
          <w:sz w:val="20"/>
          <w:szCs w:val="20"/>
        </w:rPr>
        <w:t xml:space="preserve"> (typical in 4GHz bands and above-6GHz bands)</w:t>
      </w:r>
      <w:r w:rsidR="00170D67">
        <w:rPr>
          <w:rFonts w:ascii="Times New Roman" w:hAnsi="Times New Roman"/>
          <w:sz w:val="20"/>
          <w:szCs w:val="20"/>
        </w:rPr>
        <w:t xml:space="preserve">, </w:t>
      </w:r>
      <w:r>
        <w:rPr>
          <w:rFonts w:ascii="Times New Roman" w:hAnsi="Times New Roman"/>
          <w:sz w:val="20"/>
          <w:szCs w:val="20"/>
        </w:rPr>
        <w:t>UE</w:t>
      </w:r>
      <w:r w:rsidRPr="00333D62">
        <w:rPr>
          <w:rFonts w:ascii="Times New Roman" w:hAnsi="Times New Roman"/>
          <w:sz w:val="20"/>
          <w:szCs w:val="20"/>
        </w:rPr>
        <w:t xml:space="preserve"> </w:t>
      </w:r>
      <w:r>
        <w:rPr>
          <w:rFonts w:ascii="Times New Roman" w:hAnsi="Times New Roman"/>
          <w:sz w:val="20"/>
          <w:szCs w:val="20"/>
        </w:rPr>
        <w:t xml:space="preserve">needs to search for the synchronization signals over </w:t>
      </w:r>
      <w:r w:rsidR="00DD5BE0">
        <w:rPr>
          <w:rFonts w:ascii="Times New Roman" w:hAnsi="Times New Roman"/>
          <w:sz w:val="20"/>
          <w:szCs w:val="20"/>
        </w:rPr>
        <w:t xml:space="preserve">many </w:t>
      </w:r>
      <w:r w:rsidR="00DA1869">
        <w:rPr>
          <w:rFonts w:ascii="Times New Roman" w:hAnsi="Times New Roman"/>
          <w:sz w:val="20"/>
          <w:szCs w:val="20"/>
        </w:rPr>
        <w:t>sync</w:t>
      </w:r>
      <w:r>
        <w:rPr>
          <w:rFonts w:ascii="Times New Roman" w:hAnsi="Times New Roman"/>
          <w:sz w:val="20"/>
          <w:szCs w:val="20"/>
        </w:rPr>
        <w:t xml:space="preserve">hronization </w:t>
      </w:r>
      <w:r w:rsidR="00DA1869">
        <w:rPr>
          <w:rFonts w:ascii="Times New Roman" w:hAnsi="Times New Roman"/>
          <w:sz w:val="20"/>
          <w:szCs w:val="20"/>
        </w:rPr>
        <w:t xml:space="preserve">channel </w:t>
      </w:r>
      <w:r w:rsidR="00DD5BE0">
        <w:rPr>
          <w:rFonts w:ascii="Times New Roman" w:hAnsi="Times New Roman"/>
          <w:sz w:val="20"/>
          <w:szCs w:val="20"/>
        </w:rPr>
        <w:t>frequency candidates over specified synchronization rasters</w:t>
      </w:r>
      <w:r w:rsidR="00DC4332">
        <w:rPr>
          <w:rFonts w:ascii="Times New Roman" w:hAnsi="Times New Roman"/>
          <w:sz w:val="20"/>
          <w:szCs w:val="20"/>
        </w:rPr>
        <w:t xml:space="preserve">. In addition, </w:t>
      </w:r>
      <w:r w:rsidR="00A33F99">
        <w:rPr>
          <w:rFonts w:ascii="Times New Roman" w:hAnsi="Times New Roman"/>
          <w:sz w:val="20"/>
          <w:szCs w:val="20"/>
        </w:rPr>
        <w:t xml:space="preserve">for a given synchronization frequency, </w:t>
      </w:r>
      <w:r w:rsidR="00DC4332">
        <w:rPr>
          <w:rFonts w:ascii="Times New Roman" w:hAnsi="Times New Roman"/>
          <w:sz w:val="20"/>
          <w:szCs w:val="20"/>
        </w:rPr>
        <w:t xml:space="preserve">the latency is proportional to </w:t>
      </w:r>
      <w:r w:rsidR="00A33F99">
        <w:rPr>
          <w:rFonts w:ascii="Times New Roman" w:hAnsi="Times New Roman"/>
          <w:sz w:val="20"/>
          <w:szCs w:val="20"/>
        </w:rPr>
        <w:t>the SS periodicity</w:t>
      </w:r>
      <w:r w:rsidR="00DF3CA5">
        <w:rPr>
          <w:rFonts w:ascii="Times New Roman" w:hAnsi="Times New Roman"/>
          <w:sz w:val="20"/>
          <w:szCs w:val="20"/>
        </w:rPr>
        <w:t>. More specifically,</w:t>
      </w:r>
      <w:r w:rsidR="002702E6">
        <w:rPr>
          <w:rFonts w:ascii="Times New Roman" w:hAnsi="Times New Roman"/>
          <w:sz w:val="20"/>
          <w:szCs w:val="20"/>
        </w:rPr>
        <w:t xml:space="preserve"> </w:t>
      </w:r>
      <w:r w:rsidR="005565E8">
        <w:rPr>
          <w:rFonts w:ascii="Times New Roman" w:hAnsi="Times New Roman"/>
          <w:sz w:val="20"/>
          <w:szCs w:val="20"/>
        </w:rPr>
        <w:t xml:space="preserve">increasing </w:t>
      </w:r>
      <w:r w:rsidR="00DF3CA5">
        <w:rPr>
          <w:rFonts w:ascii="Times New Roman" w:hAnsi="Times New Roman"/>
          <w:sz w:val="20"/>
          <w:szCs w:val="20"/>
        </w:rPr>
        <w:t>the periodicity from 10ms to 20ms, the</w:t>
      </w:r>
      <w:r w:rsidR="009C052F">
        <w:rPr>
          <w:rFonts w:ascii="Times New Roman" w:hAnsi="Times New Roman"/>
          <w:sz w:val="20"/>
          <w:szCs w:val="20"/>
        </w:rPr>
        <w:t xml:space="preserve"> acquisition</w:t>
      </w:r>
      <w:r w:rsidR="00DF3CA5">
        <w:rPr>
          <w:rFonts w:ascii="Times New Roman" w:hAnsi="Times New Roman"/>
          <w:sz w:val="20"/>
          <w:szCs w:val="20"/>
        </w:rPr>
        <w:t xml:space="preserve"> latency wil</w:t>
      </w:r>
      <w:r w:rsidR="00F0094F">
        <w:rPr>
          <w:rFonts w:ascii="Times New Roman" w:hAnsi="Times New Roman"/>
          <w:sz w:val="20"/>
          <w:szCs w:val="20"/>
        </w:rPr>
        <w:t>l be doubled</w:t>
      </w:r>
      <w:r w:rsidR="002702E6">
        <w:rPr>
          <w:rFonts w:ascii="Times New Roman" w:hAnsi="Times New Roman"/>
          <w:sz w:val="20"/>
          <w:szCs w:val="20"/>
        </w:rPr>
        <w:t>.</w:t>
      </w:r>
    </w:p>
    <w:p w14:paraId="2B70019F" w14:textId="77777777" w:rsidR="002506CB" w:rsidRDefault="00A15BF6" w:rsidP="00CA7CE8">
      <w:pPr>
        <w:pStyle w:val="ListParagraph"/>
        <w:numPr>
          <w:ilvl w:val="1"/>
          <w:numId w:val="39"/>
        </w:numPr>
        <w:rPr>
          <w:rFonts w:ascii="Times New Roman" w:hAnsi="Times New Roman"/>
          <w:sz w:val="20"/>
          <w:szCs w:val="20"/>
        </w:rPr>
      </w:pPr>
      <w:r>
        <w:rPr>
          <w:rFonts w:ascii="Times New Roman" w:hAnsi="Times New Roman"/>
          <w:sz w:val="20"/>
          <w:szCs w:val="20"/>
        </w:rPr>
        <w:lastRenderedPageBreak/>
        <w:t>It should be noted that, due to the flexible location of synchronization signal relative to the carrier bandwidth (may not in the center), selecting potential candidates out of all the specified synchronization rasters is extremely challenging. Therefore, UE will go through much more hypotheses on synchronization frequencies for a given carrier bandwidth</w:t>
      </w:r>
      <w:r w:rsidR="002506CB">
        <w:rPr>
          <w:rFonts w:ascii="Times New Roman" w:hAnsi="Times New Roman"/>
          <w:sz w:val="20"/>
          <w:szCs w:val="20"/>
        </w:rPr>
        <w:t>.</w:t>
      </w:r>
    </w:p>
    <w:p w14:paraId="21B9DEE7" w14:textId="3C39B0F0" w:rsidR="00CA7CE8" w:rsidRDefault="00A15BF6" w:rsidP="00CA7CE8">
      <w:pPr>
        <w:pStyle w:val="ListParagraph"/>
        <w:numPr>
          <w:ilvl w:val="1"/>
          <w:numId w:val="39"/>
        </w:numPr>
        <w:rPr>
          <w:rFonts w:ascii="Times New Roman" w:hAnsi="Times New Roman"/>
          <w:sz w:val="20"/>
          <w:szCs w:val="20"/>
        </w:rPr>
      </w:pPr>
      <w:r>
        <w:rPr>
          <w:rFonts w:ascii="Times New Roman" w:hAnsi="Times New Roman"/>
          <w:sz w:val="20"/>
          <w:szCs w:val="20"/>
        </w:rPr>
        <w:t xml:space="preserve">In addition, the SS burst set periodicity considered for NR is already longer than the SS periodicity in LTE (5 ms). Even if NR improves one shot detection performance compared to LTE, UE may </w:t>
      </w:r>
      <w:r w:rsidR="00412129">
        <w:rPr>
          <w:rFonts w:ascii="Times New Roman" w:hAnsi="Times New Roman"/>
          <w:sz w:val="20"/>
          <w:szCs w:val="20"/>
        </w:rPr>
        <w:t xml:space="preserve">still </w:t>
      </w:r>
      <w:r>
        <w:rPr>
          <w:rFonts w:ascii="Times New Roman" w:hAnsi="Times New Roman"/>
          <w:sz w:val="20"/>
          <w:szCs w:val="20"/>
        </w:rPr>
        <w:t xml:space="preserve">need to </w:t>
      </w:r>
      <w:r w:rsidR="00412129">
        <w:rPr>
          <w:rFonts w:ascii="Times New Roman" w:hAnsi="Times New Roman"/>
          <w:sz w:val="20"/>
          <w:szCs w:val="20"/>
        </w:rPr>
        <w:t>collect multiple samples to achieve time diversity. This is because the mis-detection event is quite costly in initial access especially in NR</w:t>
      </w:r>
      <w:r w:rsidR="002506CB">
        <w:rPr>
          <w:rFonts w:ascii="Times New Roman" w:hAnsi="Times New Roman"/>
          <w:sz w:val="20"/>
          <w:szCs w:val="20"/>
        </w:rPr>
        <w:t xml:space="preserve"> due to already increased number of frequency </w:t>
      </w:r>
      <w:r w:rsidR="00F922F4">
        <w:rPr>
          <w:rFonts w:ascii="Times New Roman" w:hAnsi="Times New Roman"/>
          <w:sz w:val="20"/>
          <w:szCs w:val="20"/>
        </w:rPr>
        <w:t>hypotheses</w:t>
      </w:r>
      <w:r w:rsidR="00412129">
        <w:rPr>
          <w:rFonts w:ascii="Times New Roman" w:hAnsi="Times New Roman"/>
          <w:sz w:val="20"/>
          <w:szCs w:val="20"/>
        </w:rPr>
        <w:t>.</w:t>
      </w:r>
    </w:p>
    <w:p w14:paraId="006ADDDB" w14:textId="77777777" w:rsidR="000A41DD" w:rsidRPr="003F031E" w:rsidRDefault="000A41DD" w:rsidP="000A41DD">
      <w:pPr>
        <w:pStyle w:val="ListParagraph"/>
        <w:ind w:left="1440"/>
        <w:rPr>
          <w:rFonts w:ascii="Times New Roman" w:hAnsi="Times New Roman"/>
          <w:sz w:val="20"/>
          <w:szCs w:val="20"/>
        </w:rPr>
      </w:pPr>
    </w:p>
    <w:p w14:paraId="5B4737EC" w14:textId="2E9F2F07" w:rsidR="00106A83" w:rsidRPr="003F031E" w:rsidRDefault="00106A83" w:rsidP="00E60813">
      <w:pPr>
        <w:pStyle w:val="ListParagraph"/>
        <w:numPr>
          <w:ilvl w:val="0"/>
          <w:numId w:val="39"/>
        </w:numPr>
        <w:rPr>
          <w:rFonts w:ascii="Times New Roman" w:hAnsi="Times New Roman"/>
          <w:sz w:val="20"/>
          <w:szCs w:val="20"/>
        </w:rPr>
      </w:pPr>
      <w:r w:rsidRPr="003F031E">
        <w:rPr>
          <w:rFonts w:ascii="Times New Roman" w:hAnsi="Times New Roman"/>
          <w:sz w:val="20"/>
          <w:szCs w:val="20"/>
        </w:rPr>
        <w:t>Increase UE power consumption</w:t>
      </w:r>
      <w:r w:rsidR="00412129">
        <w:rPr>
          <w:rFonts w:ascii="Times New Roman" w:hAnsi="Times New Roman"/>
          <w:sz w:val="20"/>
          <w:szCs w:val="20"/>
        </w:rPr>
        <w:t xml:space="preserve"> in initial access and out-of-coverage</w:t>
      </w:r>
    </w:p>
    <w:p w14:paraId="4F53B95B" w14:textId="5E6E10FE" w:rsidR="00E60813" w:rsidRPr="003F031E" w:rsidRDefault="005A1912" w:rsidP="00106A83">
      <w:pPr>
        <w:pStyle w:val="ListParagraph"/>
        <w:numPr>
          <w:ilvl w:val="1"/>
          <w:numId w:val="39"/>
        </w:numPr>
        <w:rPr>
          <w:rFonts w:ascii="Times New Roman" w:hAnsi="Times New Roman"/>
          <w:sz w:val="20"/>
          <w:szCs w:val="20"/>
        </w:rPr>
      </w:pPr>
      <w:r>
        <w:rPr>
          <w:rFonts w:ascii="Times New Roman" w:hAnsi="Times New Roman"/>
          <w:sz w:val="20"/>
          <w:szCs w:val="20"/>
        </w:rPr>
        <w:t>Longer latency due to longer SS periodicity leads to higher UE power consumption.</w:t>
      </w:r>
    </w:p>
    <w:p w14:paraId="6B4F3FF3" w14:textId="42271EEE" w:rsidR="00106A83" w:rsidRDefault="005A1912" w:rsidP="00106A83">
      <w:pPr>
        <w:pStyle w:val="ListParagraph"/>
        <w:numPr>
          <w:ilvl w:val="1"/>
          <w:numId w:val="39"/>
        </w:numPr>
        <w:rPr>
          <w:rFonts w:ascii="Times New Roman" w:hAnsi="Times New Roman"/>
          <w:sz w:val="20"/>
          <w:szCs w:val="20"/>
        </w:rPr>
      </w:pPr>
      <w:r>
        <w:rPr>
          <w:rFonts w:ascii="Times New Roman" w:hAnsi="Times New Roman"/>
          <w:sz w:val="20"/>
          <w:szCs w:val="20"/>
        </w:rPr>
        <w:t>Another source contributed to UE power consumption is the increased number of</w:t>
      </w:r>
      <w:r w:rsidR="00106A83" w:rsidRPr="003F031E">
        <w:rPr>
          <w:rFonts w:ascii="Times New Roman" w:hAnsi="Times New Roman"/>
          <w:sz w:val="20"/>
          <w:szCs w:val="20"/>
        </w:rPr>
        <w:t xml:space="preserve"> timing hypotheses </w:t>
      </w:r>
      <w:r w:rsidR="00352BA2">
        <w:rPr>
          <w:rFonts w:ascii="Times New Roman" w:hAnsi="Times New Roman"/>
          <w:sz w:val="20"/>
          <w:szCs w:val="20"/>
        </w:rPr>
        <w:t>in PSS detection</w:t>
      </w:r>
      <w:r w:rsidR="00412129">
        <w:rPr>
          <w:rFonts w:ascii="Times New Roman" w:hAnsi="Times New Roman"/>
          <w:sz w:val="20"/>
          <w:szCs w:val="20"/>
        </w:rPr>
        <w:t xml:space="preserve"> in NR</w:t>
      </w:r>
      <w:r>
        <w:rPr>
          <w:rFonts w:ascii="Times New Roman" w:hAnsi="Times New Roman"/>
          <w:sz w:val="20"/>
          <w:szCs w:val="20"/>
        </w:rPr>
        <w:t>.</w:t>
      </w:r>
    </w:p>
    <w:p w14:paraId="00687397" w14:textId="3D5A0724" w:rsidR="002506CB" w:rsidRPr="002506CB" w:rsidRDefault="002506CB" w:rsidP="002506CB">
      <w:pPr>
        <w:pStyle w:val="ListParagraph"/>
        <w:numPr>
          <w:ilvl w:val="1"/>
          <w:numId w:val="39"/>
        </w:numPr>
        <w:rPr>
          <w:rFonts w:ascii="Times New Roman" w:hAnsi="Times New Roman"/>
          <w:sz w:val="20"/>
          <w:szCs w:val="20"/>
        </w:rPr>
      </w:pPr>
      <w:r w:rsidRPr="002506CB">
        <w:rPr>
          <w:rFonts w:ascii="Times New Roman" w:hAnsi="Times New Roman"/>
          <w:sz w:val="20"/>
          <w:szCs w:val="20"/>
        </w:rPr>
        <w:t>When UE enters the out-of-coverage area, UE needs to perform periodic searches with a longer duration, which will lead to battery drain</w:t>
      </w:r>
    </w:p>
    <w:p w14:paraId="3452A8F3" w14:textId="77777777" w:rsidR="00442378" w:rsidRPr="003F031E" w:rsidRDefault="00442378" w:rsidP="00442378">
      <w:pPr>
        <w:pStyle w:val="ListParagraph"/>
        <w:ind w:left="2160"/>
        <w:rPr>
          <w:rFonts w:ascii="Times New Roman" w:hAnsi="Times New Roman"/>
          <w:sz w:val="20"/>
          <w:szCs w:val="20"/>
        </w:rPr>
      </w:pPr>
    </w:p>
    <w:p w14:paraId="47D96EDD" w14:textId="1FB0FA87" w:rsidR="00E60813" w:rsidRPr="003F031E" w:rsidRDefault="00AD38EE" w:rsidP="00E60813">
      <w:pPr>
        <w:pStyle w:val="ListParagraph"/>
        <w:numPr>
          <w:ilvl w:val="0"/>
          <w:numId w:val="39"/>
        </w:numPr>
        <w:rPr>
          <w:rFonts w:ascii="Times New Roman" w:hAnsi="Times New Roman"/>
          <w:sz w:val="20"/>
          <w:szCs w:val="20"/>
        </w:rPr>
      </w:pPr>
      <w:r>
        <w:rPr>
          <w:rFonts w:ascii="Times New Roman" w:hAnsi="Times New Roman"/>
          <w:sz w:val="20"/>
          <w:szCs w:val="20"/>
        </w:rPr>
        <w:t>Take longer time to recover from o</w:t>
      </w:r>
      <w:r w:rsidR="00CA7CE8" w:rsidRPr="003F031E">
        <w:rPr>
          <w:rFonts w:ascii="Times New Roman" w:hAnsi="Times New Roman"/>
          <w:sz w:val="20"/>
          <w:szCs w:val="20"/>
        </w:rPr>
        <w:t>ut-of-coverage</w:t>
      </w:r>
    </w:p>
    <w:p w14:paraId="2D3A0CCB" w14:textId="485F9720" w:rsidR="00833556" w:rsidRDefault="00833556" w:rsidP="009553C9">
      <w:pPr>
        <w:pStyle w:val="ListParagraph"/>
        <w:numPr>
          <w:ilvl w:val="1"/>
          <w:numId w:val="39"/>
        </w:numPr>
        <w:rPr>
          <w:rFonts w:ascii="Times New Roman" w:hAnsi="Times New Roman"/>
          <w:sz w:val="20"/>
          <w:szCs w:val="20"/>
        </w:rPr>
      </w:pPr>
      <w:r w:rsidRPr="003F031E">
        <w:rPr>
          <w:rFonts w:ascii="Times New Roman" w:hAnsi="Times New Roman"/>
          <w:sz w:val="20"/>
          <w:szCs w:val="20"/>
        </w:rPr>
        <w:t>UE needs to increase the search periodicity in order not to drain battery too fast. This means that the come-back time when UE enters in-coverage area will be increased.</w:t>
      </w:r>
    </w:p>
    <w:p w14:paraId="1635772D" w14:textId="77777777" w:rsidR="009B0FA5" w:rsidRDefault="009B0FA5" w:rsidP="009B0FA5">
      <w:pPr>
        <w:pStyle w:val="ListParagraph"/>
        <w:ind w:left="2160"/>
        <w:rPr>
          <w:rFonts w:ascii="Times New Roman" w:hAnsi="Times New Roman"/>
          <w:sz w:val="20"/>
          <w:szCs w:val="20"/>
        </w:rPr>
      </w:pPr>
    </w:p>
    <w:p w14:paraId="56D28D4B" w14:textId="26018A49" w:rsidR="00067CA8" w:rsidRPr="00226FE2" w:rsidRDefault="004503F9" w:rsidP="00067CA8">
      <w:pPr>
        <w:pStyle w:val="Heading1"/>
        <w:rPr>
          <w:lang w:eastAsia="zh-CN"/>
        </w:rPr>
      </w:pPr>
      <w:r>
        <w:rPr>
          <w:lang w:eastAsia="zh-CN"/>
        </w:rPr>
        <w:t>Conclusions</w:t>
      </w:r>
    </w:p>
    <w:p w14:paraId="540A0D74" w14:textId="52F8F03C" w:rsidR="00821017" w:rsidRDefault="00A76591" w:rsidP="0048434D">
      <w:pPr>
        <w:rPr>
          <w:szCs w:val="22"/>
        </w:rPr>
      </w:pPr>
      <w:r w:rsidRPr="004164C7">
        <w:rPr>
          <w:szCs w:val="22"/>
        </w:rPr>
        <w:t>T</w:t>
      </w:r>
      <w:r>
        <w:rPr>
          <w:szCs w:val="22"/>
        </w:rPr>
        <w:t xml:space="preserve">his contribution has </w:t>
      </w:r>
      <w:r w:rsidR="000A44F0">
        <w:rPr>
          <w:szCs w:val="22"/>
        </w:rPr>
        <w:t>discussed</w:t>
      </w:r>
      <w:r>
        <w:rPr>
          <w:szCs w:val="22"/>
        </w:rPr>
        <w:t xml:space="preserve"> the impact</w:t>
      </w:r>
      <w:r w:rsidR="00E722DA">
        <w:rPr>
          <w:szCs w:val="22"/>
        </w:rPr>
        <w:t xml:space="preserve">s of </w:t>
      </w:r>
      <w:r w:rsidR="002506CB">
        <w:rPr>
          <w:szCs w:val="22"/>
        </w:rPr>
        <w:t>longer</w:t>
      </w:r>
      <w:r w:rsidR="00E722DA">
        <w:rPr>
          <w:szCs w:val="22"/>
        </w:rPr>
        <w:t xml:space="preserve"> </w:t>
      </w:r>
      <w:r>
        <w:rPr>
          <w:szCs w:val="22"/>
        </w:rPr>
        <w:t>SS periodicity.</w:t>
      </w:r>
      <w:r w:rsidRPr="002838A1">
        <w:rPr>
          <w:szCs w:val="22"/>
        </w:rPr>
        <w:t xml:space="preserve"> </w:t>
      </w:r>
      <w:r>
        <w:rPr>
          <w:szCs w:val="22"/>
        </w:rPr>
        <w:t>In [</w:t>
      </w:r>
      <w:r w:rsidR="00FA3D82">
        <w:rPr>
          <w:szCs w:val="22"/>
        </w:rPr>
        <w:t>1</w:t>
      </w:r>
      <w:r>
        <w:rPr>
          <w:szCs w:val="22"/>
        </w:rPr>
        <w:t xml:space="preserve">], the analysis on NW power saving was provided in detail. It was shown that significant power saving was already achieved with </w:t>
      </w:r>
      <w:r w:rsidR="00821017">
        <w:rPr>
          <w:szCs w:val="22"/>
        </w:rPr>
        <w:t>5</w:t>
      </w:r>
      <w:r w:rsidR="000A44F0">
        <w:rPr>
          <w:szCs w:val="22"/>
        </w:rPr>
        <w:t>ms periodicity thanks to the lack of always ON CRS compared to LTE</w:t>
      </w:r>
      <w:r w:rsidR="00821017">
        <w:rPr>
          <w:szCs w:val="22"/>
        </w:rPr>
        <w:t xml:space="preserve">. </w:t>
      </w:r>
      <w:r w:rsidR="00162BDA">
        <w:rPr>
          <w:szCs w:val="22"/>
        </w:rPr>
        <w:t xml:space="preserve">10 ms periodicity will provide further gain on NW power saving. </w:t>
      </w:r>
      <w:r w:rsidR="00821017">
        <w:rPr>
          <w:szCs w:val="22"/>
        </w:rPr>
        <w:t>Furthermore</w:t>
      </w:r>
      <w:r w:rsidR="000A44F0">
        <w:rPr>
          <w:szCs w:val="22"/>
        </w:rPr>
        <w:t xml:space="preserve">, </w:t>
      </w:r>
      <w:r w:rsidR="00821017">
        <w:rPr>
          <w:szCs w:val="22"/>
        </w:rPr>
        <w:t xml:space="preserve">longer SS periodicity impacts the </w:t>
      </w:r>
      <w:r w:rsidR="000A44F0">
        <w:rPr>
          <w:szCs w:val="22"/>
        </w:rPr>
        <w:t>UE power consumption</w:t>
      </w:r>
      <w:r w:rsidR="00162BDA">
        <w:rPr>
          <w:szCs w:val="22"/>
        </w:rPr>
        <w:t xml:space="preserve"> and latency</w:t>
      </w:r>
      <w:r w:rsidR="000A44F0">
        <w:rPr>
          <w:szCs w:val="22"/>
        </w:rPr>
        <w:t>.</w:t>
      </w:r>
      <w:r w:rsidR="00821017">
        <w:rPr>
          <w:szCs w:val="22"/>
        </w:rPr>
        <w:t xml:space="preserve"> </w:t>
      </w:r>
      <w:r w:rsidR="000A44F0">
        <w:rPr>
          <w:lang w:eastAsia="ko-KR"/>
        </w:rPr>
        <w:t xml:space="preserve">It is our view that </w:t>
      </w:r>
      <w:r w:rsidR="00E505BF">
        <w:rPr>
          <w:lang w:eastAsia="ko-KR"/>
        </w:rPr>
        <w:t>NR performs at least comparable to LTE</w:t>
      </w:r>
      <w:r w:rsidR="00E505BF">
        <w:rPr>
          <w:szCs w:val="22"/>
        </w:rPr>
        <w:t xml:space="preserve"> in terms of both lat</w:t>
      </w:r>
      <w:r w:rsidR="00821017">
        <w:rPr>
          <w:szCs w:val="22"/>
        </w:rPr>
        <w:t>ency and UE battery consumption</w:t>
      </w:r>
      <w:r w:rsidR="00162BDA">
        <w:rPr>
          <w:szCs w:val="22"/>
        </w:rPr>
        <w:t xml:space="preserve"> for initial access and out-of-coverage scenarios, given significant NW power saving is already achieved [1]</w:t>
      </w:r>
      <w:r w:rsidR="00821017">
        <w:rPr>
          <w:szCs w:val="22"/>
        </w:rPr>
        <w:t>.</w:t>
      </w:r>
    </w:p>
    <w:p w14:paraId="05ADBF75" w14:textId="6AFC698F" w:rsidR="0048434D" w:rsidRPr="002838A1" w:rsidRDefault="0048434D" w:rsidP="0048434D">
      <w:pPr>
        <w:rPr>
          <w:szCs w:val="22"/>
        </w:rPr>
      </w:pPr>
      <w:r>
        <w:rPr>
          <w:szCs w:val="22"/>
        </w:rPr>
        <w:t xml:space="preserve">The following proposal </w:t>
      </w:r>
      <w:r w:rsidR="00821017">
        <w:rPr>
          <w:szCs w:val="22"/>
        </w:rPr>
        <w:t>has been</w:t>
      </w:r>
      <w:r>
        <w:rPr>
          <w:szCs w:val="22"/>
        </w:rPr>
        <w:t xml:space="preserve"> made:</w:t>
      </w:r>
    </w:p>
    <w:p w14:paraId="43D9E92A" w14:textId="1BF8F0BE" w:rsidR="00CB79BA" w:rsidRDefault="00CB79BA" w:rsidP="00CB79BA">
      <w:pPr>
        <w:rPr>
          <w:lang w:eastAsia="zh-CN"/>
        </w:rPr>
      </w:pPr>
      <w:r w:rsidRPr="007A3435">
        <w:rPr>
          <w:b/>
          <w:u w:val="single"/>
          <w:lang w:eastAsia="zh-CN"/>
        </w:rPr>
        <w:t>Proposal:</w:t>
      </w:r>
      <w:r>
        <w:rPr>
          <w:lang w:eastAsia="zh-CN"/>
        </w:rPr>
        <w:t xml:space="preserve"> </w:t>
      </w:r>
      <w:r w:rsidR="00162BDA">
        <w:rPr>
          <w:lang w:eastAsia="zh-CN"/>
        </w:rPr>
        <w:t xml:space="preserve">10 ms is proposed for the </w:t>
      </w:r>
      <w:r w:rsidR="00703230">
        <w:rPr>
          <w:lang w:eastAsia="zh-CN"/>
        </w:rPr>
        <w:t>synchronization signal</w:t>
      </w:r>
      <w:r>
        <w:rPr>
          <w:lang w:eastAsia="zh-CN"/>
        </w:rPr>
        <w:t xml:space="preserve"> periodicity for NR</w:t>
      </w:r>
      <w:r w:rsidR="00B52F3D">
        <w:rPr>
          <w:lang w:eastAsia="zh-CN"/>
        </w:rPr>
        <w:t xml:space="preserve"> initial ac</w:t>
      </w:r>
      <w:r w:rsidR="00703230">
        <w:rPr>
          <w:lang w:eastAsia="zh-CN"/>
        </w:rPr>
        <w:t>c</w:t>
      </w:r>
      <w:r w:rsidR="00B52F3D">
        <w:rPr>
          <w:lang w:eastAsia="zh-CN"/>
        </w:rPr>
        <w:t>ess</w:t>
      </w:r>
      <w:r w:rsidR="00703230">
        <w:rPr>
          <w:lang w:eastAsia="zh-CN"/>
        </w:rPr>
        <w:t>.</w:t>
      </w:r>
    </w:p>
    <w:p w14:paraId="43B7F896" w14:textId="5D50D665" w:rsidR="00E523F3" w:rsidRPr="000A64D8" w:rsidRDefault="00E523F3" w:rsidP="00E523F3">
      <w:pPr>
        <w:pStyle w:val="Heading1"/>
        <w:rPr>
          <w:lang w:val="en-US"/>
        </w:rPr>
      </w:pPr>
      <w:r w:rsidRPr="000A64D8">
        <w:rPr>
          <w:lang w:val="en-US"/>
        </w:rPr>
        <w:t>References</w:t>
      </w:r>
    </w:p>
    <w:p w14:paraId="4532F144" w14:textId="1E6CA7CF" w:rsidR="000938FE" w:rsidRPr="000938FE" w:rsidRDefault="000938FE" w:rsidP="000938FE">
      <w:pPr>
        <w:numPr>
          <w:ilvl w:val="0"/>
          <w:numId w:val="24"/>
        </w:numPr>
      </w:pPr>
      <w:bookmarkStart w:id="3" w:name="_Ref462859139"/>
      <w:bookmarkStart w:id="4" w:name="_Ref471479747"/>
      <w:bookmarkStart w:id="5" w:name="_Ref462921140"/>
      <w:bookmarkStart w:id="6" w:name="_Ref471480026"/>
      <w:bookmarkStart w:id="7" w:name="_Ref446333722"/>
      <w:bookmarkStart w:id="8" w:name="_Ref458067121"/>
      <w:bookmarkStart w:id="9" w:name="_Ref458093355"/>
      <w:bookmarkStart w:id="10" w:name="_Ref462751848"/>
      <w:bookmarkStart w:id="11" w:name="_Ref462859211"/>
      <w:bookmarkStart w:id="12" w:name="_Ref470450042"/>
      <w:r>
        <w:t>R1-1701065, “</w:t>
      </w:r>
      <w:r w:rsidRPr="000938FE">
        <w:t>On gNB Energy Consumption</w:t>
      </w:r>
      <w:r>
        <w:t xml:space="preserve">”, </w:t>
      </w:r>
      <w:r w:rsidRPr="000938FE">
        <w:t>Nokia, Alcatel-Lucent Shanghai Bell</w:t>
      </w:r>
    </w:p>
    <w:p w14:paraId="18E6F5EE" w14:textId="512693B0" w:rsidR="00331DEF" w:rsidRDefault="00CF744E" w:rsidP="00CF744E">
      <w:pPr>
        <w:numPr>
          <w:ilvl w:val="0"/>
          <w:numId w:val="24"/>
        </w:numPr>
      </w:pPr>
      <w:bookmarkStart w:id="13" w:name="_Ref478051926"/>
      <w:r w:rsidRPr="00CF744E">
        <w:rPr>
          <w:rFonts w:eastAsia="MS Mincho"/>
          <w:lang w:eastAsia="ja-JP"/>
        </w:rPr>
        <w:t>R1-1705566</w:t>
      </w:r>
      <w:r w:rsidR="00331DEF" w:rsidRPr="001805E4">
        <w:rPr>
          <w:rFonts w:eastAsia="MS Mincho"/>
          <w:lang w:eastAsia="ja-JP"/>
        </w:rPr>
        <w:t>, “Synchronization signal frequency raster consideration</w:t>
      </w:r>
      <w:r w:rsidR="00331DEF" w:rsidRPr="00AD63B0">
        <w:t>”</w:t>
      </w:r>
      <w:r w:rsidR="000938FE">
        <w:t>,</w:t>
      </w:r>
      <w:r w:rsidR="00331DEF" w:rsidRPr="001805E4">
        <w:rPr>
          <w:rFonts w:eastAsia="MS Mincho" w:hint="eastAsia"/>
          <w:lang w:eastAsia="ja-JP"/>
        </w:rPr>
        <w:t xml:space="preserve"> </w:t>
      </w:r>
      <w:r w:rsidR="00331DEF" w:rsidRPr="001805E4">
        <w:rPr>
          <w:rFonts w:eastAsia="MS Mincho"/>
          <w:lang w:eastAsia="ja-JP"/>
        </w:rPr>
        <w:t>Qualcomm</w:t>
      </w:r>
      <w:bookmarkEnd w:id="3"/>
      <w:r w:rsidR="00331DEF" w:rsidRPr="001805E4">
        <w:rPr>
          <w:rFonts w:eastAsia="MS Mincho"/>
          <w:lang w:eastAsia="ja-JP"/>
        </w:rPr>
        <w:t xml:space="preserve"> </w:t>
      </w:r>
      <w:r w:rsidR="00331DEF" w:rsidRPr="00AD63B0">
        <w:t>Incorporated</w:t>
      </w:r>
      <w:bookmarkEnd w:id="4"/>
      <w:bookmarkEnd w:id="5"/>
      <w:bookmarkEnd w:id="6"/>
      <w:bookmarkEnd w:id="7"/>
      <w:bookmarkEnd w:id="8"/>
      <w:bookmarkEnd w:id="9"/>
      <w:bookmarkEnd w:id="10"/>
      <w:bookmarkEnd w:id="11"/>
      <w:bookmarkEnd w:id="12"/>
      <w:bookmarkEnd w:id="13"/>
    </w:p>
    <w:sectPr w:rsidR="00331DEF"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D9EFF" w14:textId="77777777" w:rsidR="000A05D0" w:rsidRDefault="000A05D0">
      <w:r>
        <w:separator/>
      </w:r>
    </w:p>
  </w:endnote>
  <w:endnote w:type="continuationSeparator" w:id="0">
    <w:p w14:paraId="489727A4" w14:textId="77777777" w:rsidR="000A05D0" w:rsidRDefault="000A05D0">
      <w:r>
        <w:continuationSeparator/>
      </w:r>
    </w:p>
  </w:endnote>
  <w:endnote w:type="continuationNotice" w:id="1">
    <w:p w14:paraId="3547F373" w14:textId="77777777" w:rsidR="000A05D0" w:rsidRDefault="000A05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223847" w:rsidRDefault="00223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3847" w:rsidRDefault="0022384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439F6449" w:rsidR="00223847" w:rsidRDefault="00223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F077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077A">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A48A0" w14:textId="77777777" w:rsidR="000A05D0" w:rsidRDefault="000A05D0">
      <w:r>
        <w:separator/>
      </w:r>
    </w:p>
  </w:footnote>
  <w:footnote w:type="continuationSeparator" w:id="0">
    <w:p w14:paraId="73CAE3C2" w14:textId="77777777" w:rsidR="000A05D0" w:rsidRDefault="000A05D0">
      <w:r>
        <w:continuationSeparator/>
      </w:r>
    </w:p>
  </w:footnote>
  <w:footnote w:type="continuationNotice" w:id="1">
    <w:p w14:paraId="489CEE5B" w14:textId="77777777" w:rsidR="000A05D0" w:rsidRDefault="000A05D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223847" w:rsidRDefault="00223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5.75pt;height:15.7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8CB682E"/>
    <w:multiLevelType w:val="hybridMultilevel"/>
    <w:tmpl w:val="F5B4ACC0"/>
    <w:lvl w:ilvl="0" w:tplc="F66AC7F6">
      <w:start w:val="1"/>
      <w:numFmt w:val="bullet"/>
      <w:lvlText w:val="•"/>
      <w:lvlJc w:val="left"/>
      <w:pPr>
        <w:tabs>
          <w:tab w:val="num" w:pos="720"/>
        </w:tabs>
        <w:ind w:left="720" w:hanging="360"/>
      </w:pPr>
      <w:rPr>
        <w:rFonts w:ascii="Arial" w:hAnsi="Arial" w:hint="default"/>
      </w:rPr>
    </w:lvl>
    <w:lvl w:ilvl="1" w:tplc="CA863466">
      <w:start w:val="206"/>
      <w:numFmt w:val="bullet"/>
      <w:lvlText w:val="−"/>
      <w:lvlJc w:val="left"/>
      <w:pPr>
        <w:tabs>
          <w:tab w:val="num" w:pos="1440"/>
        </w:tabs>
        <w:ind w:left="1440" w:hanging="360"/>
      </w:pPr>
      <w:rPr>
        <w:rFonts w:ascii="Calibri" w:hAnsi="Calibri" w:hint="default"/>
      </w:rPr>
    </w:lvl>
    <w:lvl w:ilvl="2" w:tplc="A22016B0">
      <w:start w:val="206"/>
      <w:numFmt w:val="bullet"/>
      <w:lvlText w:val="−"/>
      <w:lvlJc w:val="left"/>
      <w:pPr>
        <w:tabs>
          <w:tab w:val="num" w:pos="2160"/>
        </w:tabs>
        <w:ind w:left="2160" w:hanging="360"/>
      </w:pPr>
      <w:rPr>
        <w:rFonts w:ascii="Calibri" w:hAnsi="Calibri" w:hint="default"/>
      </w:rPr>
    </w:lvl>
    <w:lvl w:ilvl="3" w:tplc="E1D68380" w:tentative="1">
      <w:start w:val="1"/>
      <w:numFmt w:val="bullet"/>
      <w:lvlText w:val="•"/>
      <w:lvlJc w:val="left"/>
      <w:pPr>
        <w:tabs>
          <w:tab w:val="num" w:pos="2880"/>
        </w:tabs>
        <w:ind w:left="2880" w:hanging="360"/>
      </w:pPr>
      <w:rPr>
        <w:rFonts w:ascii="Arial" w:hAnsi="Arial" w:hint="default"/>
      </w:rPr>
    </w:lvl>
    <w:lvl w:ilvl="4" w:tplc="5F804036" w:tentative="1">
      <w:start w:val="1"/>
      <w:numFmt w:val="bullet"/>
      <w:lvlText w:val="•"/>
      <w:lvlJc w:val="left"/>
      <w:pPr>
        <w:tabs>
          <w:tab w:val="num" w:pos="3600"/>
        </w:tabs>
        <w:ind w:left="3600" w:hanging="360"/>
      </w:pPr>
      <w:rPr>
        <w:rFonts w:ascii="Arial" w:hAnsi="Arial" w:hint="default"/>
      </w:rPr>
    </w:lvl>
    <w:lvl w:ilvl="5" w:tplc="CC6CD4D4" w:tentative="1">
      <w:start w:val="1"/>
      <w:numFmt w:val="bullet"/>
      <w:lvlText w:val="•"/>
      <w:lvlJc w:val="left"/>
      <w:pPr>
        <w:tabs>
          <w:tab w:val="num" w:pos="4320"/>
        </w:tabs>
        <w:ind w:left="4320" w:hanging="360"/>
      </w:pPr>
      <w:rPr>
        <w:rFonts w:ascii="Arial" w:hAnsi="Arial" w:hint="default"/>
      </w:rPr>
    </w:lvl>
    <w:lvl w:ilvl="6" w:tplc="570CDAAA" w:tentative="1">
      <w:start w:val="1"/>
      <w:numFmt w:val="bullet"/>
      <w:lvlText w:val="•"/>
      <w:lvlJc w:val="left"/>
      <w:pPr>
        <w:tabs>
          <w:tab w:val="num" w:pos="5040"/>
        </w:tabs>
        <w:ind w:left="5040" w:hanging="360"/>
      </w:pPr>
      <w:rPr>
        <w:rFonts w:ascii="Arial" w:hAnsi="Arial" w:hint="default"/>
      </w:rPr>
    </w:lvl>
    <w:lvl w:ilvl="7" w:tplc="3AC04A86" w:tentative="1">
      <w:start w:val="1"/>
      <w:numFmt w:val="bullet"/>
      <w:lvlText w:val="•"/>
      <w:lvlJc w:val="left"/>
      <w:pPr>
        <w:tabs>
          <w:tab w:val="num" w:pos="5760"/>
        </w:tabs>
        <w:ind w:left="5760" w:hanging="360"/>
      </w:pPr>
      <w:rPr>
        <w:rFonts w:ascii="Arial" w:hAnsi="Arial" w:hint="default"/>
      </w:rPr>
    </w:lvl>
    <w:lvl w:ilvl="8" w:tplc="5C9E85B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FD2BBC"/>
    <w:multiLevelType w:val="hybridMultilevel"/>
    <w:tmpl w:val="31C25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141197"/>
    <w:multiLevelType w:val="hybridMultilevel"/>
    <w:tmpl w:val="C5749354"/>
    <w:lvl w:ilvl="0" w:tplc="9F0E6AD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2A05E12"/>
    <w:multiLevelType w:val="hybridMultilevel"/>
    <w:tmpl w:val="3AC03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51BE35B3"/>
    <w:multiLevelType w:val="hybridMultilevel"/>
    <w:tmpl w:val="844A80A8"/>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7800227A">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1C6384"/>
    <w:multiLevelType w:val="hybridMultilevel"/>
    <w:tmpl w:val="29B452E8"/>
    <w:lvl w:ilvl="0" w:tplc="9F0E6AD6">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A86B76"/>
    <w:multiLevelType w:val="hybridMultilevel"/>
    <w:tmpl w:val="DA7EC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2E19F8"/>
    <w:multiLevelType w:val="hybridMultilevel"/>
    <w:tmpl w:val="CB3E9C1C"/>
    <w:lvl w:ilvl="0" w:tplc="9F0E6AD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DFA2D25"/>
    <w:multiLevelType w:val="hybridMultilevel"/>
    <w:tmpl w:val="C8D2CAE2"/>
    <w:lvl w:ilvl="0" w:tplc="D4D0DF2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3"/>
  </w:num>
  <w:num w:numId="4">
    <w:abstractNumId w:val="21"/>
  </w:num>
  <w:num w:numId="5">
    <w:abstractNumId w:val="4"/>
  </w:num>
  <w:num w:numId="6">
    <w:abstractNumId w:val="8"/>
  </w:num>
  <w:num w:numId="7">
    <w:abstractNumId w:val="11"/>
  </w:num>
  <w:num w:numId="8">
    <w:abstractNumId w:val="1"/>
  </w:num>
  <w:num w:numId="9">
    <w:abstractNumId w:val="37"/>
    <w:lvlOverride w:ilvl="0">
      <w:startOverride w:val="1"/>
    </w:lvlOverride>
  </w:num>
  <w:num w:numId="10">
    <w:abstractNumId w:val="24"/>
  </w:num>
  <w:num w:numId="11">
    <w:abstractNumId w:val="28"/>
  </w:num>
  <w:num w:numId="12">
    <w:abstractNumId w:val="29"/>
  </w:num>
  <w:num w:numId="13">
    <w:abstractNumId w:val="17"/>
  </w:num>
  <w:num w:numId="14">
    <w:abstractNumId w:val="26"/>
  </w:num>
  <w:num w:numId="15">
    <w:abstractNumId w:val="6"/>
  </w:num>
  <w:num w:numId="16">
    <w:abstractNumId w:val="20"/>
  </w:num>
  <w:num w:numId="17">
    <w:abstractNumId w:val="13"/>
  </w:num>
  <w:num w:numId="18">
    <w:abstractNumId w:val="34"/>
  </w:num>
  <w:num w:numId="19">
    <w:abstractNumId w:val="39"/>
  </w:num>
  <w:num w:numId="20">
    <w:abstractNumId w:val="12"/>
  </w:num>
  <w:num w:numId="21">
    <w:abstractNumId w:val="33"/>
  </w:num>
  <w:num w:numId="22">
    <w:abstractNumId w:val="2"/>
  </w:num>
  <w:num w:numId="23">
    <w:abstractNumId w:val="15"/>
  </w:num>
  <w:num w:numId="24">
    <w:abstractNumId w:val="9"/>
  </w:num>
  <w:num w:numId="25">
    <w:abstractNumId w:val="5"/>
  </w:num>
  <w:num w:numId="26">
    <w:abstractNumId w:val="25"/>
  </w:num>
  <w:num w:numId="27">
    <w:abstractNumId w:val="30"/>
  </w:num>
  <w:num w:numId="28">
    <w:abstractNumId w:val="22"/>
  </w:num>
  <w:num w:numId="29">
    <w:abstractNumId w:val="35"/>
  </w:num>
  <w:num w:numId="30">
    <w:abstractNumId w:val="16"/>
  </w:num>
  <w:num w:numId="31">
    <w:abstractNumId w:val="36"/>
  </w:num>
  <w:num w:numId="32">
    <w:abstractNumId w:val="31"/>
  </w:num>
  <w:num w:numId="33">
    <w:abstractNumId w:val="10"/>
  </w:num>
  <w:num w:numId="34">
    <w:abstractNumId w:val="14"/>
  </w:num>
  <w:num w:numId="35">
    <w:abstractNumId w:val="23"/>
  </w:num>
  <w:num w:numId="36">
    <w:abstractNumId w:val="32"/>
  </w:num>
  <w:num w:numId="37">
    <w:abstractNumId w:val="19"/>
  </w:num>
  <w:num w:numId="38">
    <w:abstractNumId w:val="38"/>
  </w:num>
  <w:num w:numId="39">
    <w:abstractNumId w:val="27"/>
  </w:num>
  <w:num w:numId="4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1EDF"/>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4AAA"/>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5A9D"/>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0AC"/>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2B4"/>
    <w:rsid w:val="000921E3"/>
    <w:rsid w:val="00092A3D"/>
    <w:rsid w:val="000931C3"/>
    <w:rsid w:val="00093566"/>
    <w:rsid w:val="000938FE"/>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D0"/>
    <w:rsid w:val="000A09A2"/>
    <w:rsid w:val="000A0CA1"/>
    <w:rsid w:val="000A0E99"/>
    <w:rsid w:val="000A1901"/>
    <w:rsid w:val="000A1AD3"/>
    <w:rsid w:val="000A1D49"/>
    <w:rsid w:val="000A23E5"/>
    <w:rsid w:val="000A26E4"/>
    <w:rsid w:val="000A2D70"/>
    <w:rsid w:val="000A31F7"/>
    <w:rsid w:val="000A3ACB"/>
    <w:rsid w:val="000A41DD"/>
    <w:rsid w:val="000A44F0"/>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18B"/>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B7E3B"/>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1C6"/>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4BDF"/>
    <w:rsid w:val="001050B7"/>
    <w:rsid w:val="001050F9"/>
    <w:rsid w:val="0010521E"/>
    <w:rsid w:val="0010568A"/>
    <w:rsid w:val="001056C5"/>
    <w:rsid w:val="00105820"/>
    <w:rsid w:val="00105CEE"/>
    <w:rsid w:val="00105DA1"/>
    <w:rsid w:val="0010660E"/>
    <w:rsid w:val="00106A83"/>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0A"/>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3C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BDA"/>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D67"/>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BA1"/>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0C"/>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513"/>
    <w:rsid w:val="001A4AE1"/>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6FD"/>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C41"/>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3305"/>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393B"/>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2E6"/>
    <w:rsid w:val="002706CC"/>
    <w:rsid w:val="002708DA"/>
    <w:rsid w:val="00270C63"/>
    <w:rsid w:val="00270C98"/>
    <w:rsid w:val="00270CF1"/>
    <w:rsid w:val="00270E57"/>
    <w:rsid w:val="00270E80"/>
    <w:rsid w:val="002711C3"/>
    <w:rsid w:val="002713CE"/>
    <w:rsid w:val="0027193C"/>
    <w:rsid w:val="00271EEF"/>
    <w:rsid w:val="0027242C"/>
    <w:rsid w:val="00272474"/>
    <w:rsid w:val="0027252F"/>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B56"/>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C82"/>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06A"/>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1D4C"/>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24A"/>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9D2"/>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441"/>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962"/>
    <w:rsid w:val="00333D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1D68"/>
    <w:rsid w:val="0035216E"/>
    <w:rsid w:val="00352759"/>
    <w:rsid w:val="00352828"/>
    <w:rsid w:val="00352952"/>
    <w:rsid w:val="00352BA2"/>
    <w:rsid w:val="00352DAE"/>
    <w:rsid w:val="003530A0"/>
    <w:rsid w:val="003531B0"/>
    <w:rsid w:val="003532D2"/>
    <w:rsid w:val="003536C6"/>
    <w:rsid w:val="003539B2"/>
    <w:rsid w:val="0035414B"/>
    <w:rsid w:val="00354FE6"/>
    <w:rsid w:val="003552C6"/>
    <w:rsid w:val="00355474"/>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A40"/>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50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B1C"/>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44F"/>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646"/>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30D"/>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31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12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3D6"/>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420"/>
    <w:rsid w:val="00436696"/>
    <w:rsid w:val="00436A3B"/>
    <w:rsid w:val="00436D7C"/>
    <w:rsid w:val="004371AB"/>
    <w:rsid w:val="00437895"/>
    <w:rsid w:val="00437E77"/>
    <w:rsid w:val="004402A7"/>
    <w:rsid w:val="0044035D"/>
    <w:rsid w:val="00440850"/>
    <w:rsid w:val="00440EA5"/>
    <w:rsid w:val="0044142F"/>
    <w:rsid w:val="0044173B"/>
    <w:rsid w:val="00442378"/>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5DF9"/>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4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07"/>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05C"/>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4E5"/>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52D"/>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87A"/>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57"/>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5E8"/>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5E1C"/>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320"/>
    <w:rsid w:val="005A049F"/>
    <w:rsid w:val="005A05C6"/>
    <w:rsid w:val="005A0753"/>
    <w:rsid w:val="005A0854"/>
    <w:rsid w:val="005A0CB6"/>
    <w:rsid w:val="005A0E88"/>
    <w:rsid w:val="005A0EFD"/>
    <w:rsid w:val="005A1242"/>
    <w:rsid w:val="005A14AD"/>
    <w:rsid w:val="005A18F9"/>
    <w:rsid w:val="005A1912"/>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1D9"/>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83"/>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155"/>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1B"/>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98"/>
    <w:rsid w:val="00647CB3"/>
    <w:rsid w:val="00650150"/>
    <w:rsid w:val="00650854"/>
    <w:rsid w:val="00650D1E"/>
    <w:rsid w:val="00650D3F"/>
    <w:rsid w:val="00650EB8"/>
    <w:rsid w:val="00650F7C"/>
    <w:rsid w:val="00650FBE"/>
    <w:rsid w:val="006512E9"/>
    <w:rsid w:val="006513D5"/>
    <w:rsid w:val="006518B1"/>
    <w:rsid w:val="00651AD3"/>
    <w:rsid w:val="00651B74"/>
    <w:rsid w:val="00651FA0"/>
    <w:rsid w:val="00653217"/>
    <w:rsid w:val="00653273"/>
    <w:rsid w:val="00653FED"/>
    <w:rsid w:val="006540F5"/>
    <w:rsid w:val="0065424F"/>
    <w:rsid w:val="006543F3"/>
    <w:rsid w:val="006544F6"/>
    <w:rsid w:val="00655070"/>
    <w:rsid w:val="00655223"/>
    <w:rsid w:val="00655257"/>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183"/>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4847"/>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D7D"/>
    <w:rsid w:val="00693077"/>
    <w:rsid w:val="00693295"/>
    <w:rsid w:val="00693529"/>
    <w:rsid w:val="006935E1"/>
    <w:rsid w:val="00693A5C"/>
    <w:rsid w:val="00693C23"/>
    <w:rsid w:val="00693F0A"/>
    <w:rsid w:val="0069447C"/>
    <w:rsid w:val="006949AD"/>
    <w:rsid w:val="00694E1F"/>
    <w:rsid w:val="0069517C"/>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CF"/>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055"/>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E14"/>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30"/>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1E"/>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404"/>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2A1"/>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C8C"/>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48AB"/>
    <w:rsid w:val="00775BAA"/>
    <w:rsid w:val="00775EFD"/>
    <w:rsid w:val="00775F11"/>
    <w:rsid w:val="00776351"/>
    <w:rsid w:val="00776679"/>
    <w:rsid w:val="00776724"/>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1FBC"/>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435"/>
    <w:rsid w:val="007A3505"/>
    <w:rsid w:val="007A3BF2"/>
    <w:rsid w:val="007A4338"/>
    <w:rsid w:val="007A4AF1"/>
    <w:rsid w:val="007A5288"/>
    <w:rsid w:val="007A5551"/>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17"/>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CFD"/>
    <w:rsid w:val="00826D90"/>
    <w:rsid w:val="00827015"/>
    <w:rsid w:val="00827109"/>
    <w:rsid w:val="008272E9"/>
    <w:rsid w:val="00827A41"/>
    <w:rsid w:val="00827AF3"/>
    <w:rsid w:val="00830EC2"/>
    <w:rsid w:val="0083179C"/>
    <w:rsid w:val="00831865"/>
    <w:rsid w:val="00832142"/>
    <w:rsid w:val="00832C18"/>
    <w:rsid w:val="00832CAF"/>
    <w:rsid w:val="0083311A"/>
    <w:rsid w:val="008333BB"/>
    <w:rsid w:val="00833556"/>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277"/>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747"/>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2E"/>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77A"/>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2DD8"/>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610F"/>
    <w:rsid w:val="009161BA"/>
    <w:rsid w:val="00917D6F"/>
    <w:rsid w:val="00920412"/>
    <w:rsid w:val="0092078E"/>
    <w:rsid w:val="00920848"/>
    <w:rsid w:val="009216BF"/>
    <w:rsid w:val="009218D2"/>
    <w:rsid w:val="00921A44"/>
    <w:rsid w:val="00921A74"/>
    <w:rsid w:val="00921C9F"/>
    <w:rsid w:val="00921ED5"/>
    <w:rsid w:val="00921FA1"/>
    <w:rsid w:val="009225B6"/>
    <w:rsid w:val="00922E5A"/>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C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D2"/>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97B"/>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FA5"/>
    <w:rsid w:val="009B0FE6"/>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52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BF6"/>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231"/>
    <w:rsid w:val="00A3331F"/>
    <w:rsid w:val="00A3393A"/>
    <w:rsid w:val="00A33F99"/>
    <w:rsid w:val="00A34685"/>
    <w:rsid w:val="00A34DA0"/>
    <w:rsid w:val="00A35A0B"/>
    <w:rsid w:val="00A35BD0"/>
    <w:rsid w:val="00A362CB"/>
    <w:rsid w:val="00A363F9"/>
    <w:rsid w:val="00A37413"/>
    <w:rsid w:val="00A3747D"/>
    <w:rsid w:val="00A37A59"/>
    <w:rsid w:val="00A37E05"/>
    <w:rsid w:val="00A40531"/>
    <w:rsid w:val="00A40660"/>
    <w:rsid w:val="00A40C1E"/>
    <w:rsid w:val="00A41821"/>
    <w:rsid w:val="00A41C5C"/>
    <w:rsid w:val="00A41EF0"/>
    <w:rsid w:val="00A42209"/>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591"/>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22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5EB"/>
    <w:rsid w:val="00AD284F"/>
    <w:rsid w:val="00AD288C"/>
    <w:rsid w:val="00AD2ACB"/>
    <w:rsid w:val="00AD2D96"/>
    <w:rsid w:val="00AD3042"/>
    <w:rsid w:val="00AD3047"/>
    <w:rsid w:val="00AD31A9"/>
    <w:rsid w:val="00AD32CD"/>
    <w:rsid w:val="00AD33C3"/>
    <w:rsid w:val="00AD34A1"/>
    <w:rsid w:val="00AD379F"/>
    <w:rsid w:val="00AD38EE"/>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16E"/>
    <w:rsid w:val="00AE6433"/>
    <w:rsid w:val="00AE6584"/>
    <w:rsid w:val="00AE69BD"/>
    <w:rsid w:val="00AE6D12"/>
    <w:rsid w:val="00AE720D"/>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1A2"/>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2F3D"/>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7C4"/>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93"/>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58"/>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B5E"/>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0DF"/>
    <w:rsid w:val="00C2544D"/>
    <w:rsid w:val="00C255B8"/>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45"/>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2B4"/>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F52"/>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A7CE8"/>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9BA"/>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4E"/>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029"/>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1F"/>
    <w:rsid w:val="00D26586"/>
    <w:rsid w:val="00D2664C"/>
    <w:rsid w:val="00D2670D"/>
    <w:rsid w:val="00D26B2E"/>
    <w:rsid w:val="00D26DBE"/>
    <w:rsid w:val="00D27635"/>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0F3"/>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869"/>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332"/>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BE0"/>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331"/>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3CA5"/>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89"/>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9EB"/>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124"/>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5BF"/>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13"/>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7B0"/>
    <w:rsid w:val="00E71952"/>
    <w:rsid w:val="00E71DF1"/>
    <w:rsid w:val="00E71EDB"/>
    <w:rsid w:val="00E722DA"/>
    <w:rsid w:val="00E723D3"/>
    <w:rsid w:val="00E7242A"/>
    <w:rsid w:val="00E72737"/>
    <w:rsid w:val="00E72ABE"/>
    <w:rsid w:val="00E72BCC"/>
    <w:rsid w:val="00E739A7"/>
    <w:rsid w:val="00E73E01"/>
    <w:rsid w:val="00E7449A"/>
    <w:rsid w:val="00E74B5A"/>
    <w:rsid w:val="00E7524F"/>
    <w:rsid w:val="00E7556D"/>
    <w:rsid w:val="00E75693"/>
    <w:rsid w:val="00E756FB"/>
    <w:rsid w:val="00E75C5C"/>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54B9"/>
    <w:rsid w:val="00E86057"/>
    <w:rsid w:val="00E861F7"/>
    <w:rsid w:val="00E864CA"/>
    <w:rsid w:val="00E86647"/>
    <w:rsid w:val="00E86BF7"/>
    <w:rsid w:val="00E86DEE"/>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23"/>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539"/>
    <w:rsid w:val="00EA3641"/>
    <w:rsid w:val="00EA3D67"/>
    <w:rsid w:val="00EA3DB9"/>
    <w:rsid w:val="00EA475F"/>
    <w:rsid w:val="00EA4A36"/>
    <w:rsid w:val="00EA4CBA"/>
    <w:rsid w:val="00EA5029"/>
    <w:rsid w:val="00EA5335"/>
    <w:rsid w:val="00EA630B"/>
    <w:rsid w:val="00EA6E29"/>
    <w:rsid w:val="00EA7B1C"/>
    <w:rsid w:val="00EA7CE6"/>
    <w:rsid w:val="00EA7E15"/>
    <w:rsid w:val="00EA7E9E"/>
    <w:rsid w:val="00EA7EF5"/>
    <w:rsid w:val="00EA7F1F"/>
    <w:rsid w:val="00EB05DC"/>
    <w:rsid w:val="00EB1705"/>
    <w:rsid w:val="00EB1EC3"/>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A5"/>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34A"/>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94F"/>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195"/>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6CD"/>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4E93"/>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2F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52F"/>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3D82"/>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0F88"/>
    <w:rsid w:val="00FB1309"/>
    <w:rsid w:val="00FB15D5"/>
    <w:rsid w:val="00FB18E8"/>
    <w:rsid w:val="00FB19D8"/>
    <w:rsid w:val="00FB22E5"/>
    <w:rsid w:val="00FB2864"/>
    <w:rsid w:val="00FB2F94"/>
    <w:rsid w:val="00FB3CD6"/>
    <w:rsid w:val="00FB4065"/>
    <w:rsid w:val="00FB4760"/>
    <w:rsid w:val="00FB47B5"/>
    <w:rsid w:val="00FB5201"/>
    <w:rsid w:val="00FB52FD"/>
    <w:rsid w:val="00FB540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822"/>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0F94"/>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917D6F"/>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373121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708651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810591">
      <w:bodyDiv w:val="1"/>
      <w:marLeft w:val="0"/>
      <w:marRight w:val="0"/>
      <w:marTop w:val="0"/>
      <w:marBottom w:val="0"/>
      <w:divBdr>
        <w:top w:val="none" w:sz="0" w:space="0" w:color="auto"/>
        <w:left w:val="none" w:sz="0" w:space="0" w:color="auto"/>
        <w:bottom w:val="none" w:sz="0" w:space="0" w:color="auto"/>
        <w:right w:val="none" w:sz="0" w:space="0" w:color="auto"/>
      </w:divBdr>
      <w:divsChild>
        <w:div w:id="1105463101">
          <w:marLeft w:val="547"/>
          <w:marRight w:val="0"/>
          <w:marTop w:val="115"/>
          <w:marBottom w:val="0"/>
          <w:divBdr>
            <w:top w:val="none" w:sz="0" w:space="0" w:color="auto"/>
            <w:left w:val="none" w:sz="0" w:space="0" w:color="auto"/>
            <w:bottom w:val="none" w:sz="0" w:space="0" w:color="auto"/>
            <w:right w:val="none" w:sz="0" w:space="0" w:color="auto"/>
          </w:divBdr>
        </w:div>
        <w:div w:id="2119369707">
          <w:marLeft w:val="1166"/>
          <w:marRight w:val="0"/>
          <w:marTop w:val="96"/>
          <w:marBottom w:val="0"/>
          <w:divBdr>
            <w:top w:val="none" w:sz="0" w:space="0" w:color="auto"/>
            <w:left w:val="none" w:sz="0" w:space="0" w:color="auto"/>
            <w:bottom w:val="none" w:sz="0" w:space="0" w:color="auto"/>
            <w:right w:val="none" w:sz="0" w:space="0" w:color="auto"/>
          </w:divBdr>
        </w:div>
        <w:div w:id="1258561450">
          <w:marLeft w:val="1627"/>
          <w:marRight w:val="0"/>
          <w:marTop w:val="86"/>
          <w:marBottom w:val="0"/>
          <w:divBdr>
            <w:top w:val="none" w:sz="0" w:space="0" w:color="auto"/>
            <w:left w:val="none" w:sz="0" w:space="0" w:color="auto"/>
            <w:bottom w:val="none" w:sz="0" w:space="0" w:color="auto"/>
            <w:right w:val="none" w:sz="0" w:space="0" w:color="auto"/>
          </w:divBdr>
        </w:div>
        <w:div w:id="251209464">
          <w:marLeft w:val="1166"/>
          <w:marRight w:val="0"/>
          <w:marTop w:val="96"/>
          <w:marBottom w:val="0"/>
          <w:divBdr>
            <w:top w:val="none" w:sz="0" w:space="0" w:color="auto"/>
            <w:left w:val="none" w:sz="0" w:space="0" w:color="auto"/>
            <w:bottom w:val="none" w:sz="0" w:space="0" w:color="auto"/>
            <w:right w:val="none" w:sz="0" w:space="0" w:color="auto"/>
          </w:divBdr>
        </w:div>
        <w:div w:id="1240016767">
          <w:marLeft w:val="1627"/>
          <w:marRight w:val="0"/>
          <w:marTop w:val="86"/>
          <w:marBottom w:val="0"/>
          <w:divBdr>
            <w:top w:val="none" w:sz="0" w:space="0" w:color="auto"/>
            <w:left w:val="none" w:sz="0" w:space="0" w:color="auto"/>
            <w:bottom w:val="none" w:sz="0" w:space="0" w:color="auto"/>
            <w:right w:val="none" w:sz="0" w:space="0" w:color="auto"/>
          </w:divBdr>
        </w:div>
        <w:div w:id="69163004">
          <w:marLeft w:val="2074"/>
          <w:marRight w:val="0"/>
          <w:marTop w:val="77"/>
          <w:marBottom w:val="0"/>
          <w:divBdr>
            <w:top w:val="none" w:sz="0" w:space="0" w:color="auto"/>
            <w:left w:val="none" w:sz="0" w:space="0" w:color="auto"/>
            <w:bottom w:val="none" w:sz="0" w:space="0" w:color="auto"/>
            <w:right w:val="none" w:sz="0" w:space="0" w:color="auto"/>
          </w:divBdr>
        </w:div>
        <w:div w:id="360283129">
          <w:marLeft w:val="2074"/>
          <w:marRight w:val="0"/>
          <w:marTop w:val="77"/>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1063156">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1159999">
      <w:bodyDiv w:val="1"/>
      <w:marLeft w:val="0"/>
      <w:marRight w:val="0"/>
      <w:marTop w:val="0"/>
      <w:marBottom w:val="0"/>
      <w:divBdr>
        <w:top w:val="none" w:sz="0" w:space="0" w:color="auto"/>
        <w:left w:val="none" w:sz="0" w:space="0" w:color="auto"/>
        <w:bottom w:val="none" w:sz="0" w:space="0" w:color="auto"/>
        <w:right w:val="none" w:sz="0" w:space="0" w:color="auto"/>
      </w:divBdr>
      <w:divsChild>
        <w:div w:id="2075230150">
          <w:marLeft w:val="547"/>
          <w:marRight w:val="0"/>
          <w:marTop w:val="115"/>
          <w:marBottom w:val="0"/>
          <w:divBdr>
            <w:top w:val="none" w:sz="0" w:space="0" w:color="auto"/>
            <w:left w:val="none" w:sz="0" w:space="0" w:color="auto"/>
            <w:bottom w:val="none" w:sz="0" w:space="0" w:color="auto"/>
            <w:right w:val="none" w:sz="0" w:space="0" w:color="auto"/>
          </w:divBdr>
        </w:div>
        <w:div w:id="981082329">
          <w:marLeft w:val="547"/>
          <w:marRight w:val="0"/>
          <w:marTop w:val="115"/>
          <w:marBottom w:val="0"/>
          <w:divBdr>
            <w:top w:val="none" w:sz="0" w:space="0" w:color="auto"/>
            <w:left w:val="none" w:sz="0" w:space="0" w:color="auto"/>
            <w:bottom w:val="none" w:sz="0" w:space="0" w:color="auto"/>
            <w:right w:val="none" w:sz="0" w:space="0" w:color="auto"/>
          </w:divBdr>
        </w:div>
        <w:div w:id="1626234762">
          <w:marLeft w:val="547"/>
          <w:marRight w:val="0"/>
          <w:marTop w:val="115"/>
          <w:marBottom w:val="0"/>
          <w:divBdr>
            <w:top w:val="none" w:sz="0" w:space="0" w:color="auto"/>
            <w:left w:val="none" w:sz="0" w:space="0" w:color="auto"/>
            <w:bottom w:val="none" w:sz="0" w:space="0" w:color="auto"/>
            <w:right w:val="none" w:sz="0" w:space="0" w:color="auto"/>
          </w:divBdr>
        </w:div>
        <w:div w:id="424767993">
          <w:marLeft w:val="547"/>
          <w:marRight w:val="0"/>
          <w:marTop w:val="115"/>
          <w:marBottom w:val="0"/>
          <w:divBdr>
            <w:top w:val="none" w:sz="0" w:space="0" w:color="auto"/>
            <w:left w:val="none" w:sz="0" w:space="0" w:color="auto"/>
            <w:bottom w:val="none" w:sz="0" w:space="0" w:color="auto"/>
            <w:right w:val="none" w:sz="0" w:space="0" w:color="auto"/>
          </w:divBdr>
        </w:div>
        <w:div w:id="261492592">
          <w:marLeft w:val="1166"/>
          <w:marRight w:val="0"/>
          <w:marTop w:val="9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754169">
      <w:bodyDiv w:val="1"/>
      <w:marLeft w:val="0"/>
      <w:marRight w:val="0"/>
      <w:marTop w:val="0"/>
      <w:marBottom w:val="0"/>
      <w:divBdr>
        <w:top w:val="none" w:sz="0" w:space="0" w:color="auto"/>
        <w:left w:val="none" w:sz="0" w:space="0" w:color="auto"/>
        <w:bottom w:val="none" w:sz="0" w:space="0" w:color="auto"/>
        <w:right w:val="none" w:sz="0" w:space="0" w:color="auto"/>
      </w:divBdr>
      <w:divsChild>
        <w:div w:id="840970620">
          <w:marLeft w:val="547"/>
          <w:marRight w:val="0"/>
          <w:marTop w:val="115"/>
          <w:marBottom w:val="0"/>
          <w:divBdr>
            <w:top w:val="none" w:sz="0" w:space="0" w:color="auto"/>
            <w:left w:val="none" w:sz="0" w:space="0" w:color="auto"/>
            <w:bottom w:val="none" w:sz="0" w:space="0" w:color="auto"/>
            <w:right w:val="none" w:sz="0" w:space="0" w:color="auto"/>
          </w:divBdr>
        </w:div>
        <w:div w:id="1941721681">
          <w:marLeft w:val="1166"/>
          <w:marRight w:val="0"/>
          <w:marTop w:val="96"/>
          <w:marBottom w:val="0"/>
          <w:divBdr>
            <w:top w:val="none" w:sz="0" w:space="0" w:color="auto"/>
            <w:left w:val="none" w:sz="0" w:space="0" w:color="auto"/>
            <w:bottom w:val="none" w:sz="0" w:space="0" w:color="auto"/>
            <w:right w:val="none" w:sz="0" w:space="0" w:color="auto"/>
          </w:divBdr>
        </w:div>
        <w:div w:id="1455751181">
          <w:marLeft w:val="1627"/>
          <w:marRight w:val="0"/>
          <w:marTop w:val="86"/>
          <w:marBottom w:val="0"/>
          <w:divBdr>
            <w:top w:val="none" w:sz="0" w:space="0" w:color="auto"/>
            <w:left w:val="none" w:sz="0" w:space="0" w:color="auto"/>
            <w:bottom w:val="none" w:sz="0" w:space="0" w:color="auto"/>
            <w:right w:val="none" w:sz="0" w:space="0" w:color="auto"/>
          </w:divBdr>
        </w:div>
        <w:div w:id="1246190673">
          <w:marLeft w:val="547"/>
          <w:marRight w:val="0"/>
          <w:marTop w:val="115"/>
          <w:marBottom w:val="0"/>
          <w:divBdr>
            <w:top w:val="none" w:sz="0" w:space="0" w:color="auto"/>
            <w:left w:val="none" w:sz="0" w:space="0" w:color="auto"/>
            <w:bottom w:val="none" w:sz="0" w:space="0" w:color="auto"/>
            <w:right w:val="none" w:sz="0" w:space="0" w:color="auto"/>
          </w:divBdr>
        </w:div>
        <w:div w:id="1365593174">
          <w:marLeft w:val="1166"/>
          <w:marRight w:val="0"/>
          <w:marTop w:val="96"/>
          <w:marBottom w:val="0"/>
          <w:divBdr>
            <w:top w:val="none" w:sz="0" w:space="0" w:color="auto"/>
            <w:left w:val="none" w:sz="0" w:space="0" w:color="auto"/>
            <w:bottom w:val="none" w:sz="0" w:space="0" w:color="auto"/>
            <w:right w:val="none" w:sz="0" w:space="0" w:color="auto"/>
          </w:divBdr>
        </w:div>
        <w:div w:id="1228955837">
          <w:marLeft w:val="1627"/>
          <w:marRight w:val="0"/>
          <w:marTop w:val="86"/>
          <w:marBottom w:val="0"/>
          <w:divBdr>
            <w:top w:val="none" w:sz="0" w:space="0" w:color="auto"/>
            <w:left w:val="none" w:sz="0" w:space="0" w:color="auto"/>
            <w:bottom w:val="none" w:sz="0" w:space="0" w:color="auto"/>
            <w:right w:val="none" w:sz="0" w:space="0" w:color="auto"/>
          </w:divBdr>
        </w:div>
        <w:div w:id="1105493532">
          <w:marLeft w:val="547"/>
          <w:marRight w:val="0"/>
          <w:marTop w:val="115"/>
          <w:marBottom w:val="0"/>
          <w:divBdr>
            <w:top w:val="none" w:sz="0" w:space="0" w:color="auto"/>
            <w:left w:val="none" w:sz="0" w:space="0" w:color="auto"/>
            <w:bottom w:val="none" w:sz="0" w:space="0" w:color="auto"/>
            <w:right w:val="none" w:sz="0" w:space="0" w:color="auto"/>
          </w:divBdr>
        </w:div>
        <w:div w:id="1800800455">
          <w:marLeft w:val="1166"/>
          <w:marRight w:val="0"/>
          <w:marTop w:val="96"/>
          <w:marBottom w:val="0"/>
          <w:divBdr>
            <w:top w:val="none" w:sz="0" w:space="0" w:color="auto"/>
            <w:left w:val="none" w:sz="0" w:space="0" w:color="auto"/>
            <w:bottom w:val="none" w:sz="0" w:space="0" w:color="auto"/>
            <w:right w:val="none" w:sz="0" w:space="0" w:color="auto"/>
          </w:divBdr>
        </w:div>
        <w:div w:id="971180170">
          <w:marLeft w:val="1627"/>
          <w:marRight w:val="0"/>
          <w:marTop w:val="86"/>
          <w:marBottom w:val="0"/>
          <w:divBdr>
            <w:top w:val="none" w:sz="0" w:space="0" w:color="auto"/>
            <w:left w:val="none" w:sz="0" w:space="0" w:color="auto"/>
            <w:bottom w:val="none" w:sz="0" w:space="0" w:color="auto"/>
            <w:right w:val="none" w:sz="0" w:space="0" w:color="auto"/>
          </w:divBdr>
        </w:div>
        <w:div w:id="661590970">
          <w:marLeft w:val="2074"/>
          <w:marRight w:val="0"/>
          <w:marTop w:val="77"/>
          <w:marBottom w:val="0"/>
          <w:divBdr>
            <w:top w:val="none" w:sz="0" w:space="0" w:color="auto"/>
            <w:left w:val="none" w:sz="0" w:space="0" w:color="auto"/>
            <w:bottom w:val="none" w:sz="0" w:space="0" w:color="auto"/>
            <w:right w:val="none" w:sz="0" w:space="0" w:color="auto"/>
          </w:divBdr>
        </w:div>
        <w:div w:id="785923983">
          <w:marLeft w:val="1627"/>
          <w:marRight w:val="0"/>
          <w:marTop w:val="86"/>
          <w:marBottom w:val="0"/>
          <w:divBdr>
            <w:top w:val="none" w:sz="0" w:space="0" w:color="auto"/>
            <w:left w:val="none" w:sz="0" w:space="0" w:color="auto"/>
            <w:bottom w:val="none" w:sz="0" w:space="0" w:color="auto"/>
            <w:right w:val="none" w:sz="0" w:space="0" w:color="auto"/>
          </w:divBdr>
        </w:div>
        <w:div w:id="415321371">
          <w:marLeft w:val="2074"/>
          <w:marRight w:val="0"/>
          <w:marTop w:val="77"/>
          <w:marBottom w:val="0"/>
          <w:divBdr>
            <w:top w:val="none" w:sz="0" w:space="0" w:color="auto"/>
            <w:left w:val="none" w:sz="0" w:space="0" w:color="auto"/>
            <w:bottom w:val="none" w:sz="0" w:space="0" w:color="auto"/>
            <w:right w:val="none" w:sz="0" w:space="0" w:color="auto"/>
          </w:divBdr>
        </w:div>
        <w:div w:id="2091197573">
          <w:marLeft w:val="547"/>
          <w:marRight w:val="0"/>
          <w:marTop w:val="115"/>
          <w:marBottom w:val="0"/>
          <w:divBdr>
            <w:top w:val="none" w:sz="0" w:space="0" w:color="auto"/>
            <w:left w:val="none" w:sz="0" w:space="0" w:color="auto"/>
            <w:bottom w:val="none" w:sz="0" w:space="0" w:color="auto"/>
            <w:right w:val="none" w:sz="0" w:space="0" w:color="auto"/>
          </w:divBdr>
        </w:div>
        <w:div w:id="885026672">
          <w:marLeft w:val="1166"/>
          <w:marRight w:val="0"/>
          <w:marTop w:val="96"/>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HR33RHYHUWRF-4-2188</_dlc_DocId>
    <_dlc_DocIdUrl xmlns="c06861ca-3f08-4d07-bff7-bb15bac121f4">
      <Url>https://projects.qualcomm.com/sites/pentari/_layouts/15/DocIdRedir.aspx?ID=HR33RHYHUWRF-4-2188</Url>
      <Description>HR33RHYHUWRF-4-2188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8D2277EA-E82B-4582-B09B-90C612902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2</Pages>
  <Words>757</Words>
  <Characters>4318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TSG-RAN WG1 #86bis</vt:lpstr>
    </vt:vector>
  </TitlesOfParts>
  <Company>Qualcomm Inc.</Company>
  <LinksUpToDate>false</LinksUpToDate>
  <CharactersWithSpaces>5065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#86bis</dc:title>
  <dc:subject/>
  <dc:creator>Qualcomm Inc.</dc:creator>
  <cp:keywords/>
  <cp:lastModifiedBy>Haitong</cp:lastModifiedBy>
  <cp:revision>61</cp:revision>
  <cp:lastPrinted>2014-11-07T05:38:00Z</cp:lastPrinted>
  <dcterms:created xsi:type="dcterms:W3CDTF">2017-03-23T21:33:00Z</dcterms:created>
  <dcterms:modified xsi:type="dcterms:W3CDTF">2017-03-25T03:03:00Z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085745bb-f0a4-457d-8c4c-9c98fb51bafd</vt:lpwstr>
  </property>
</Properties>
</file>